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52" w:rsidRPr="0072794A" w:rsidRDefault="005D4752" w:rsidP="0072794A">
      <w:pPr>
        <w:tabs>
          <w:tab w:val="center" w:pos="1870"/>
          <w:tab w:val="center" w:pos="7293"/>
        </w:tabs>
        <w:spacing w:after="0"/>
        <w:rPr>
          <w:rFonts w:ascii="Times New Roman" w:hAnsi="Times New Roman"/>
          <w:b/>
          <w:bCs/>
          <w:sz w:val="24"/>
          <w:szCs w:val="24"/>
        </w:rPr>
      </w:pPr>
      <w:r w:rsidRPr="0072794A">
        <w:rPr>
          <w:rFonts w:ascii="Times New Roman" w:hAnsi="Times New Roman"/>
          <w:sz w:val="24"/>
          <w:szCs w:val="24"/>
        </w:rPr>
        <w:t>UBND THÀNH PHỐ BẢO LỘC</w:t>
      </w:r>
      <w:r w:rsidRPr="0072794A">
        <w:rPr>
          <w:rFonts w:ascii="Times New Roman" w:hAnsi="Times New Roman"/>
          <w:sz w:val="24"/>
          <w:szCs w:val="24"/>
        </w:rPr>
        <w:tab/>
      </w:r>
      <w:r w:rsidRPr="0072794A">
        <w:rPr>
          <w:rFonts w:ascii="Times New Roman" w:hAnsi="Times New Roman"/>
          <w:b/>
          <w:bCs/>
          <w:sz w:val="24"/>
          <w:szCs w:val="24"/>
        </w:rPr>
        <w:t>CỘNG HÒA XÃ HỘI CHỦ NGHĨA VIỆT NAM</w:t>
      </w:r>
    </w:p>
    <w:p w:rsidR="005D4752" w:rsidRPr="0072794A" w:rsidRDefault="006E2BFA" w:rsidP="0072794A">
      <w:pPr>
        <w:tabs>
          <w:tab w:val="center" w:pos="1870"/>
          <w:tab w:val="center" w:pos="7293"/>
        </w:tabs>
        <w:spacing w:after="0"/>
        <w:rPr>
          <w:rFonts w:ascii="Times New Roman" w:hAnsi="Times New Roman"/>
          <w:sz w:val="24"/>
          <w:szCs w:val="24"/>
        </w:rPr>
      </w:pPr>
      <w:r w:rsidRPr="006E2BFA">
        <w:rPr>
          <w:rFonts w:ascii="Courier New" w:hAnsi="Courier New"/>
          <w:sz w:val="24"/>
          <w:szCs w:val="24"/>
          <w:lang w:val="vi-VN"/>
        </w:rPr>
        <w:pict>
          <v:shapetype id="_x0000_t32" coordsize="21600,21600" o:spt="32" o:oned="t" path="m,l21600,21600e" filled="f">
            <v:path arrowok="t" fillok="f" o:connecttype="none"/>
            <o:lock v:ext="edit" shapetype="t"/>
          </v:shapetype>
          <v:shape id="_x0000_s1039" type="#_x0000_t32" style="position:absolute;margin-left:45.45pt;margin-top:15.55pt;width:89pt;height:0;z-index:251692032" o:connectortype="straight"/>
        </w:pict>
      </w:r>
      <w:r w:rsidR="005D4752" w:rsidRPr="0072794A">
        <w:rPr>
          <w:rFonts w:ascii="Times New Roman" w:hAnsi="Times New Roman"/>
          <w:b/>
          <w:w w:val="120"/>
          <w:sz w:val="24"/>
          <w:szCs w:val="24"/>
        </w:rPr>
        <w:t>TRƯỜNG THCS LỘC NGA</w:t>
      </w:r>
      <w:r w:rsidR="005D4752" w:rsidRPr="0072794A">
        <w:rPr>
          <w:rFonts w:ascii="Times New Roman" w:hAnsi="Times New Roman"/>
          <w:sz w:val="24"/>
          <w:szCs w:val="24"/>
        </w:rPr>
        <w:t xml:space="preserve">                          </w:t>
      </w:r>
      <w:r w:rsidR="005D4752" w:rsidRPr="0072794A">
        <w:rPr>
          <w:rFonts w:ascii="Times New Roman" w:hAnsi="Times New Roman"/>
          <w:b/>
          <w:sz w:val="24"/>
          <w:szCs w:val="24"/>
        </w:rPr>
        <w:t>Độc lập – Tự do – Hạnh phúc</w:t>
      </w:r>
    </w:p>
    <w:p w:rsidR="005D4752" w:rsidRPr="0072794A" w:rsidRDefault="006E2BFA" w:rsidP="0072794A">
      <w:pPr>
        <w:tabs>
          <w:tab w:val="center" w:pos="1870"/>
          <w:tab w:val="center" w:pos="7293"/>
        </w:tabs>
        <w:spacing w:after="0"/>
        <w:rPr>
          <w:rFonts w:ascii="Times New Roman" w:hAnsi="Times New Roman"/>
          <w:sz w:val="24"/>
          <w:szCs w:val="24"/>
        </w:rPr>
      </w:pPr>
      <w:r w:rsidRPr="006E2BFA">
        <w:rPr>
          <w:rFonts w:ascii="Courier New" w:hAnsi="Courier New"/>
          <w:sz w:val="24"/>
          <w:szCs w:val="24"/>
          <w:lang w:val="vi-VN"/>
        </w:rPr>
        <w:pict>
          <v:shape id="_x0000_s1040" type="#_x0000_t32" style="position:absolute;margin-left:259.95pt;margin-top:-.35pt;width:145.2pt;height:0;z-index:251691008" o:connectortype="straight"/>
        </w:pict>
      </w:r>
      <w:r w:rsidR="005D4752" w:rsidRPr="0072794A">
        <w:rPr>
          <w:rFonts w:ascii="Times New Roman" w:hAnsi="Times New Roman"/>
          <w:sz w:val="24"/>
          <w:szCs w:val="24"/>
        </w:rPr>
        <w:t xml:space="preserve">         </w:t>
      </w:r>
    </w:p>
    <w:p w:rsidR="005D4752" w:rsidRPr="0072794A" w:rsidRDefault="005D4752" w:rsidP="0072794A">
      <w:pPr>
        <w:pStyle w:val="Heading1"/>
        <w:spacing w:line="276" w:lineRule="auto"/>
        <w:jc w:val="left"/>
        <w:rPr>
          <w:rFonts w:ascii="Times New Roman" w:hAnsi="Times New Roman"/>
          <w:i/>
          <w:iCs/>
          <w:sz w:val="24"/>
        </w:rPr>
      </w:pPr>
      <w:r w:rsidRPr="0072794A">
        <w:rPr>
          <w:rFonts w:ascii="Times New Roman" w:hAnsi="Times New Roman"/>
          <w:sz w:val="24"/>
        </w:rPr>
        <w:t xml:space="preserve">       Số </w:t>
      </w:r>
      <w:r w:rsidR="00973FCB">
        <w:rPr>
          <w:rFonts w:ascii="Times New Roman" w:hAnsi="Times New Roman"/>
          <w:sz w:val="24"/>
        </w:rPr>
        <w:t xml:space="preserve">  </w:t>
      </w:r>
      <w:r w:rsidR="00A84559">
        <w:rPr>
          <w:rFonts w:ascii="Times New Roman" w:hAnsi="Times New Roman"/>
          <w:sz w:val="24"/>
        </w:rPr>
        <w:t xml:space="preserve">11b </w:t>
      </w:r>
      <w:r w:rsidRPr="0072794A">
        <w:rPr>
          <w:rFonts w:ascii="Times New Roman" w:hAnsi="Times New Roman"/>
          <w:sz w:val="24"/>
        </w:rPr>
        <w:t xml:space="preserve"> /KH-LN                                              </w:t>
      </w:r>
      <w:r w:rsidR="002F0C0A">
        <w:rPr>
          <w:rFonts w:ascii="Times New Roman" w:hAnsi="Times New Roman"/>
          <w:sz w:val="24"/>
        </w:rPr>
        <w:t xml:space="preserve">    </w:t>
      </w:r>
      <w:r w:rsidRPr="0072794A">
        <w:rPr>
          <w:rFonts w:ascii="Times New Roman" w:hAnsi="Times New Roman"/>
          <w:sz w:val="24"/>
        </w:rPr>
        <w:t xml:space="preserve"> </w:t>
      </w:r>
      <w:r w:rsidR="00B636A8">
        <w:rPr>
          <w:rFonts w:ascii="Times New Roman" w:hAnsi="Times New Roman"/>
          <w:i/>
          <w:iCs/>
          <w:sz w:val="24"/>
        </w:rPr>
        <w:t>Lộc Nga, ngày</w:t>
      </w:r>
      <w:r w:rsidR="00B11E1E">
        <w:rPr>
          <w:rFonts w:ascii="Times New Roman" w:hAnsi="Times New Roman"/>
          <w:i/>
          <w:iCs/>
          <w:sz w:val="24"/>
        </w:rPr>
        <w:t xml:space="preserve"> 16 tháng 10</w:t>
      </w:r>
      <w:r w:rsidRPr="0072794A">
        <w:rPr>
          <w:rFonts w:ascii="Times New Roman" w:hAnsi="Times New Roman"/>
          <w:i/>
          <w:iCs/>
          <w:sz w:val="24"/>
        </w:rPr>
        <w:t xml:space="preserve"> năm 202</w:t>
      </w:r>
      <w:r w:rsidR="00B11E1E">
        <w:rPr>
          <w:rFonts w:ascii="Times New Roman" w:hAnsi="Times New Roman"/>
          <w:i/>
          <w:iCs/>
          <w:sz w:val="24"/>
        </w:rPr>
        <w:t>3</w:t>
      </w:r>
      <w:r w:rsidRPr="0072794A">
        <w:rPr>
          <w:rFonts w:ascii="Times New Roman" w:hAnsi="Times New Roman"/>
          <w:sz w:val="24"/>
        </w:rPr>
        <w:t xml:space="preserve">                               </w:t>
      </w:r>
    </w:p>
    <w:p w:rsidR="005D4752" w:rsidRDefault="005D4752" w:rsidP="005D4752">
      <w:pPr>
        <w:spacing w:line="302" w:lineRule="exact"/>
        <w:ind w:left="20"/>
        <w:jc w:val="center"/>
        <w:rPr>
          <w:rFonts w:ascii="Courier New" w:hAnsi="Courier New"/>
          <w:sz w:val="24"/>
        </w:rPr>
      </w:pPr>
    </w:p>
    <w:p w:rsidR="005D4752" w:rsidRPr="00C45862" w:rsidRDefault="005D4752" w:rsidP="00C45862">
      <w:pPr>
        <w:spacing w:after="0" w:line="360" w:lineRule="auto"/>
        <w:jc w:val="center"/>
        <w:rPr>
          <w:rFonts w:ascii="Times New Roman" w:hAnsi="Times New Roman" w:cs="Times New Roman"/>
          <w:b/>
          <w:sz w:val="28"/>
          <w:szCs w:val="28"/>
        </w:rPr>
      </w:pPr>
      <w:r w:rsidRPr="00C45862">
        <w:rPr>
          <w:rFonts w:ascii="Times New Roman" w:hAnsi="Times New Roman" w:cs="Times New Roman"/>
          <w:b/>
          <w:sz w:val="28"/>
          <w:szCs w:val="28"/>
        </w:rPr>
        <w:t xml:space="preserve">KẾ HOẠCH </w:t>
      </w:r>
    </w:p>
    <w:p w:rsidR="005D4752" w:rsidRPr="00C45862" w:rsidRDefault="005D4752" w:rsidP="00C45862">
      <w:pPr>
        <w:spacing w:after="0" w:line="360" w:lineRule="auto"/>
        <w:jc w:val="center"/>
        <w:rPr>
          <w:rFonts w:ascii="Times New Roman" w:hAnsi="Times New Roman" w:cs="Times New Roman"/>
          <w:b/>
          <w:sz w:val="28"/>
          <w:szCs w:val="28"/>
        </w:rPr>
      </w:pPr>
      <w:r w:rsidRPr="00C45862">
        <w:rPr>
          <w:rFonts w:ascii="Times New Roman" w:hAnsi="Times New Roman" w:cs="Times New Roman"/>
          <w:b/>
          <w:sz w:val="28"/>
          <w:szCs w:val="28"/>
        </w:rPr>
        <w:t xml:space="preserve">Bồi dưỡng chuyên môn, nghiệp vụ nâng cao trình độ </w:t>
      </w:r>
    </w:p>
    <w:p w:rsidR="005D4752" w:rsidRPr="00C45862" w:rsidRDefault="005D4752" w:rsidP="00C45862">
      <w:pPr>
        <w:spacing w:after="0" w:line="360" w:lineRule="auto"/>
        <w:jc w:val="center"/>
        <w:rPr>
          <w:rFonts w:ascii="Times New Roman" w:hAnsi="Times New Roman" w:cs="Times New Roman"/>
          <w:b/>
          <w:sz w:val="28"/>
          <w:szCs w:val="28"/>
          <w:lang w:val="vi-VN"/>
        </w:rPr>
      </w:pPr>
      <w:r w:rsidRPr="00C45862">
        <w:rPr>
          <w:rFonts w:ascii="Times New Roman" w:hAnsi="Times New Roman" w:cs="Times New Roman"/>
          <w:b/>
          <w:sz w:val="28"/>
          <w:szCs w:val="28"/>
        </w:rPr>
        <w:t>đội ngũ cán bộ quản lý, giáo viên và nhân viên</w:t>
      </w:r>
    </w:p>
    <w:p w:rsidR="005D4752" w:rsidRPr="00C45862" w:rsidRDefault="005D4752" w:rsidP="00C45862">
      <w:pPr>
        <w:spacing w:after="0" w:line="360" w:lineRule="auto"/>
        <w:jc w:val="center"/>
        <w:rPr>
          <w:rFonts w:ascii="Times New Roman" w:hAnsi="Times New Roman" w:cs="Times New Roman"/>
          <w:b/>
          <w:sz w:val="28"/>
          <w:szCs w:val="28"/>
        </w:rPr>
      </w:pPr>
      <w:r w:rsidRPr="00C45862">
        <w:rPr>
          <w:rFonts w:ascii="Times New Roman" w:hAnsi="Times New Roman" w:cs="Times New Roman"/>
          <w:b/>
          <w:sz w:val="28"/>
          <w:szCs w:val="28"/>
        </w:rPr>
        <w:t>Năm họ</w:t>
      </w:r>
      <w:r w:rsidR="00B11E1E">
        <w:rPr>
          <w:rFonts w:ascii="Times New Roman" w:hAnsi="Times New Roman" w:cs="Times New Roman"/>
          <w:b/>
          <w:sz w:val="28"/>
          <w:szCs w:val="28"/>
        </w:rPr>
        <w:t>c 2023 - 2024</w:t>
      </w:r>
    </w:p>
    <w:p w:rsidR="005D4752" w:rsidRPr="00C45862" w:rsidRDefault="005D4752" w:rsidP="00B636A8">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rPr>
        <w:t>Căn cứ Nghị quyết số 29-NQ/TW ngày 04 tháng 11 năm 2013 Hội nghị Trung ương khóa XI về đổi mới căn bản, toàn diện giáo dục đào tạo; Nghị quyết số 88/2014/QH13 ngày 28/11/2014 về đổi mới chương trình, sách giáo khoa giáo dục phổ thông;</w:t>
      </w:r>
    </w:p>
    <w:p w:rsidR="005D4752" w:rsidRPr="00C45862" w:rsidRDefault="005D4752" w:rsidP="00B636A8">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Căn cứ Thông tư số 32/2018/TT-BGDĐT ngày 26 tháng 12 năm 2018 về việc ban hành chương trình giáo dục phổ thông;</w:t>
      </w:r>
    </w:p>
    <w:p w:rsidR="005D4752" w:rsidRPr="00C45862" w:rsidRDefault="005D4752" w:rsidP="00B636A8">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Căn cứ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rsidR="005D4752" w:rsidRPr="00C45862" w:rsidRDefault="005D4752" w:rsidP="00B636A8">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Căn cứ Thông tư 32/2020/TT-BGDĐT ngày 15 tháng 9 năm 2020 của Bộ Giáo dục và Đào tạo về việc ban hành Điều lệ trường trung học cơ sở, trường trung học phổ thông và trường phổ thông có nhiều cấp học;</w:t>
      </w:r>
    </w:p>
    <w:p w:rsidR="005D4752" w:rsidRPr="00C45862" w:rsidRDefault="005D4752" w:rsidP="00B636A8">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Căn cứ Thông tư 18/2018/TT-BGDĐT ngày 22 tháng 8 năm 2018 của Bộ Giáo dục và Đào tạo về việc ban hành quy định về kiểm định chất lượng giáo dục và công nhận đạt chuẩn quốc gia đối với trường trung học cơ sở, trường trung học phổ thông và trường phổ thông có nhiều cấp học;</w:t>
      </w:r>
    </w:p>
    <w:p w:rsidR="005D4752" w:rsidRPr="00C45862" w:rsidRDefault="005D4752" w:rsidP="003A32DD">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Căn cứ tình hình thực tế của đơn vị, Trường THCS Lộc Nga xây dựng Kế hoạch Đào tạo Bồi dưỡng chuyên môn, nghiệp vụ cho đội ngũ cán bộ quản lý, giáo viên và nhân viên, năm họ</w:t>
      </w:r>
      <w:r w:rsidR="00B11E1E">
        <w:rPr>
          <w:rFonts w:ascii="Times New Roman" w:hAnsi="Times New Roman" w:cs="Times New Roman"/>
          <w:sz w:val="28"/>
          <w:szCs w:val="28"/>
        </w:rPr>
        <w:t>c 2023 - 2024</w:t>
      </w:r>
      <w:r w:rsidRPr="00C45862">
        <w:rPr>
          <w:rFonts w:ascii="Times New Roman" w:hAnsi="Times New Roman" w:cs="Times New Roman"/>
          <w:sz w:val="28"/>
          <w:szCs w:val="28"/>
        </w:rPr>
        <w:t xml:space="preserve"> như sau:</w:t>
      </w:r>
    </w:p>
    <w:p w:rsidR="005D4752" w:rsidRPr="00C45862" w:rsidRDefault="005D4752" w:rsidP="00C45862">
      <w:pPr>
        <w:pStyle w:val="Heading11"/>
        <w:keepNext/>
        <w:keepLines/>
        <w:numPr>
          <w:ilvl w:val="0"/>
          <w:numId w:val="1"/>
        </w:numPr>
        <w:shd w:val="clear" w:color="auto" w:fill="auto"/>
        <w:tabs>
          <w:tab w:val="left" w:pos="993"/>
        </w:tabs>
        <w:spacing w:before="0" w:after="0" w:line="360" w:lineRule="auto"/>
        <w:ind w:left="0" w:firstLine="567"/>
        <w:rPr>
          <w:b/>
          <w:sz w:val="28"/>
          <w:szCs w:val="28"/>
        </w:rPr>
      </w:pPr>
      <w:bookmarkStart w:id="0" w:name="bookmark0"/>
      <w:r w:rsidRPr="00C45862">
        <w:rPr>
          <w:b/>
          <w:sz w:val="28"/>
          <w:szCs w:val="28"/>
        </w:rPr>
        <w:lastRenderedPageBreak/>
        <w:t>MỤC TIÊU</w:t>
      </w:r>
      <w:bookmarkEnd w:id="0"/>
    </w:p>
    <w:p w:rsidR="005D4752" w:rsidRPr="00C45862" w:rsidRDefault="005D4752" w:rsidP="00B11E1E">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Đào tạo, bồi dưỡng nâng cao chất lượng đội ngũ cán bộ quản lý, giáo viên và nhân viên trong Trường THCS Lộc Nga nhằm tạo bước chuyển biến cơ bản trong việc nâng cao chất lượng giáo dục và đào tạo tại nhà trường.</w:t>
      </w:r>
    </w:p>
    <w:p w:rsidR="005D4752" w:rsidRPr="00C45862" w:rsidRDefault="005D4752" w:rsidP="00B11E1E">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Thực hiện mục tiêu nâng cao chất lượng đội ngũ cán bộ quản lý, giáo viên và nhân viên để chuẩn hóa về chất lượng một cách đồng bộ theo mục tiêu và định hướng chung của ngành Giáo dục và Đào tạo. Đặc biệt, quan tâm xây dựng đội ngũ cốt cán, đội ngũ kế cận dự nguồn để nâng cao chất lượng dạy học và quản lý trong nhà trường.</w:t>
      </w:r>
    </w:p>
    <w:p w:rsidR="005D4752" w:rsidRPr="00C45862" w:rsidRDefault="005D4752" w:rsidP="00B11E1E">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Tiếp tục xây dựng và nâng cao chất lượng đội ngũ cán bộ quản lý, giáo viên và nhân viên của nhà trường, đảm bảo chất lượng cả về phẩm chất chính trị, đạo đức lối sống, trình độ đào tạo và năng lực công tác, hợp lý về cơ cấu theo đúng các phân môn dạy học của bậc trung học quy định. Đội ngũ cán bộ quản lý, giáo viên và nhân viên có bản lĩnh chính trị vững vàng, mẫu mực về phẩm chất, đạo dức, lối sống, đáp ứng ngày càng cao trong công cuộc đổi mới giáo dục.</w:t>
      </w:r>
    </w:p>
    <w:p w:rsidR="005D4752" w:rsidRPr="00C45862" w:rsidRDefault="00B11E1E" w:rsidP="00B11E1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w:t>
      </w:r>
      <w:r w:rsidR="005D4752" w:rsidRPr="00C45862">
        <w:rPr>
          <w:rFonts w:ascii="Times New Roman" w:hAnsi="Times New Roman" w:cs="Times New Roman"/>
          <w:sz w:val="28"/>
          <w:szCs w:val="28"/>
        </w:rPr>
        <w:t>rong năm học, bằng việc đẩy mạnh phong trào tự học, tự bồi dưỡng, thực hiện tốt công tác bồi dưỡng thường xuyên; công tác bồi dưỡng của đơn vị, thông qua các hình thức sinh hoạt chuyên đề, trao đổi rút kinh nghiệm, viết và áp dụng SKKN, dự giờ ở đồng nghiệp, phát huy mạnh mẽ phong trào thi đua ở các cấp.</w:t>
      </w:r>
    </w:p>
    <w:p w:rsidR="005D4752" w:rsidRPr="00C45862" w:rsidRDefault="005D4752" w:rsidP="00C45862">
      <w:pPr>
        <w:pStyle w:val="Heading11"/>
        <w:keepNext/>
        <w:keepLines/>
        <w:numPr>
          <w:ilvl w:val="0"/>
          <w:numId w:val="1"/>
        </w:numPr>
        <w:shd w:val="clear" w:color="auto" w:fill="auto"/>
        <w:tabs>
          <w:tab w:val="left" w:pos="1022"/>
        </w:tabs>
        <w:spacing w:before="0" w:after="0" w:line="360" w:lineRule="auto"/>
        <w:ind w:left="0" w:firstLine="567"/>
        <w:rPr>
          <w:b/>
          <w:sz w:val="28"/>
          <w:szCs w:val="28"/>
        </w:rPr>
      </w:pPr>
      <w:bookmarkStart w:id="1" w:name="bookmark1"/>
      <w:r w:rsidRPr="00C45862">
        <w:rPr>
          <w:b/>
          <w:sz w:val="28"/>
          <w:szCs w:val="28"/>
        </w:rPr>
        <w:t>NHIỆM VỤ TRỌNG TÂM</w:t>
      </w:r>
      <w:bookmarkEnd w:id="1"/>
    </w:p>
    <w:p w:rsidR="005D4752" w:rsidRPr="00C45862" w:rsidRDefault="005D4752" w:rsidP="008F4A4B">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Triển khai các văn bản kế hoạch của các cấp nhằm nâng cao ý thức trong đội ngũ cán bộ quản lý, giáo viên và nhân viên về tầm quan trọng của việc nâng cao chất lượng đội ngũ cán bộ quản lý, giáo viên và nhân viên; nâng cao phẩm chất chính trị, đạo đức, tinh thần trách nhiệm trong công tác.</w:t>
      </w:r>
    </w:p>
    <w:p w:rsidR="005D4752" w:rsidRPr="00C45862" w:rsidRDefault="005D4752" w:rsidP="008F4A4B">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Ban Giám hiệu nhà trường phối hợp với Ban Chấp hành Công đoàn tham mưu với Cấp uỷ Chi bộ, cùng các bộ phận nhà trường, tiến hành quán triệt trong đội ngũ cán bộ quản lý, giáo viên và nhân viên những nội dung cơ bản sau:</w:t>
      </w:r>
    </w:p>
    <w:p w:rsidR="008F4A4B" w:rsidRDefault="005D4752" w:rsidP="00D41E50">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lastRenderedPageBreak/>
        <w:t xml:space="preserve">Nghị quyết số 88/2014/QH13 ngày 28/11/2014 của Quốc hội về đổi mới chương trình, sách giáo khoa giáo dục phổ thông; Luật Giáo dục số 43/2019/QH14 ngày 14/6/2019, hiệu lực thi hành từ ngày 01/7/2020; Quyết định 404/QĐ-TTg ngày 27/3/2015 của Thủ tướng về phê duyệt đề án đổi mới chương trình, sách giáo khoa giáo dục phổ thông; Thông tư liên tịch số 22/2015/TTLT-BGDĐT-BNV ngày 16 tháng 9 năm 2015 của Bộ Giáo dục và Đào tạo và Bộ Nội vụ Quy định mã số, tiêu chuẩn chức danh nghề nghiệp giáo viên trung học cơ sở công lập; </w:t>
      </w:r>
      <w:r w:rsidR="008F4A4B">
        <w:rPr>
          <w:rFonts w:ascii="Times New Roman" w:hAnsi="Times New Roman" w:cs="Times New Roman"/>
          <w:sz w:val="28"/>
          <w:szCs w:val="28"/>
        </w:rPr>
        <w:t xml:space="preserve">cácTthông tư có liên quan đến </w:t>
      </w:r>
      <w:r w:rsidR="008F4A4B" w:rsidRPr="00C45862">
        <w:rPr>
          <w:rFonts w:ascii="Times New Roman" w:hAnsi="Times New Roman" w:cs="Times New Roman"/>
          <w:sz w:val="28"/>
          <w:szCs w:val="28"/>
        </w:rPr>
        <w:t>Quy định mã số, tiêu chuẩn chức danh nghề nghiệp giáo viên</w:t>
      </w:r>
      <w:r w:rsidR="008F4A4B">
        <w:rPr>
          <w:rFonts w:ascii="Times New Roman" w:hAnsi="Times New Roman" w:cs="Times New Roman"/>
          <w:sz w:val="28"/>
          <w:szCs w:val="28"/>
        </w:rPr>
        <w:t>;</w:t>
      </w:r>
      <w:r w:rsidR="008F4A4B" w:rsidRPr="00C45862">
        <w:rPr>
          <w:rFonts w:ascii="Times New Roman" w:hAnsi="Times New Roman" w:cs="Times New Roman"/>
          <w:sz w:val="28"/>
          <w:szCs w:val="28"/>
        </w:rPr>
        <w:t xml:space="preserve"> </w:t>
      </w:r>
      <w:r w:rsidRPr="00C45862">
        <w:rPr>
          <w:rFonts w:ascii="Times New Roman" w:hAnsi="Times New Roman" w:cs="Times New Roman"/>
          <w:sz w:val="28"/>
          <w:szCs w:val="28"/>
        </w:rPr>
        <w:t xml:space="preserve">Thông tư số 14/2018/TT-BGDĐT ngày 20/7/2018 của Bộ Giáo dục và Đào tạo về việc ban hành quy định chuẩn Hiệu trưởng cơ sở giáo dục phổ thông; Thông tư số 20/2018/TT-BGDĐT ngày 22/8/2018 của Bộ Giáo dục và Đào tạo về việc ban hành quy định chuẩn nghề nghiệp giáo viên cơ sở giáo dục phổ thông; </w:t>
      </w:r>
    </w:p>
    <w:p w:rsidR="005D4752" w:rsidRPr="00C45862" w:rsidRDefault="005D4752" w:rsidP="00D41E50">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rPr>
        <w:t>Mục tiêu 100% đội ngũ cán bộ quản lý, giáo viên và nhân viên có nhận thức đầy đủ về mục đích, ý nghĩa và tầm quan trọng của việc xây dựng, nâng cao chất lượng đội ngũ cán bộ quản lý, giáo viên và nhân viên. Xây dựng và triển khai nội dung sinh hoạt chính trị thường xuyên, rộng lớn trong nhà trường. Làm cho mỗi cán bộ quản lý và nhà giáo có ý thức trong việc rèn luyện về phẩm chất đạo đức, lối sống, nâng cao tinh thần trách nhiệm trong công tác, nâng cao trình độ chuyên môn nghiệp vụ, đáp ứng tốt yêu cầu của đổi mới giáo dục trong giai đoạn hiện nay.</w:t>
      </w:r>
    </w:p>
    <w:p w:rsidR="005D4752" w:rsidRPr="00C45862" w:rsidRDefault="005D4752" w:rsidP="00D41E50">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Xác định rõ việc xây dựng và nâng cao chất lượng của đội ngũ cán bộ quản lý, giáo viên và nhân viên trong nhà trường là trách nhiệm của Cấp uỷ Chi bộ, Ban Giám hiệu và Ban Chấp hành Công đoàn và của cán bộ cốt cán. Do đó, mỗi thành viên trong Ban chỉ đạo của nhà trường phải gương mẫu nhận thức sâu sắc và tuyên truyền đầy đủ chủ trương này đến từng giáo viên, nhân viên. Chấp hành thực hiện nghiêm túc sự chỉ đạo thực hiện kế hoạch của lãnh đạo nhà trường.</w:t>
      </w:r>
    </w:p>
    <w:p w:rsidR="005D4752" w:rsidRPr="00C45862" w:rsidRDefault="005D4752" w:rsidP="00D41E50">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lastRenderedPageBreak/>
        <w:t>Quy hoạch phát triển nguồn nhân lực, dự báo nhu cầu đề nghị các cấp tuyển dụng đúng đối tượng và đảm bảo đúng cơ cấu.</w:t>
      </w:r>
    </w:p>
    <w:p w:rsidR="005D4752" w:rsidRPr="00C45862" w:rsidRDefault="008F4A4B" w:rsidP="00D41E5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Thực hiện bồi dưỡng</w:t>
      </w:r>
      <w:r w:rsidR="005D4752" w:rsidRPr="00C45862">
        <w:rPr>
          <w:rFonts w:ascii="Times New Roman" w:hAnsi="Times New Roman" w:cs="Times New Roman"/>
          <w:sz w:val="28"/>
          <w:szCs w:val="28"/>
        </w:rPr>
        <w:t xml:space="preserve"> viên </w:t>
      </w:r>
      <w:r>
        <w:rPr>
          <w:rFonts w:ascii="Times New Roman" w:hAnsi="Times New Roman" w:cs="Times New Roman"/>
          <w:sz w:val="28"/>
          <w:szCs w:val="28"/>
        </w:rPr>
        <w:t>để đáp ứng chuẩn nghề nghiệp.</w:t>
      </w:r>
    </w:p>
    <w:p w:rsidR="005D4752" w:rsidRPr="00C45862" w:rsidRDefault="005D4752" w:rsidP="00D41E50">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Tăng cường thực hiện Kế hoạch công tác kiểm tra nội bộ để đánh giá rút kinh nghiệm và nâng cao hiệu quả công tác.</w:t>
      </w:r>
    </w:p>
    <w:p w:rsidR="005D4752" w:rsidRPr="00C45862" w:rsidRDefault="005D4752" w:rsidP="00D41E50">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Phát huy quyền làm chủ tập thể, thực hiện tốt Quy chế dân chủ theo Nghị định 04/2015-NDCP ngày 09 tháng 01 năm 2015 về thực hiện dân chủ trong hoạt động của cơ quan hành chính nhà nước và đơn vị sự nghiệp công lập</w:t>
      </w:r>
      <w:r w:rsidR="00F808AF">
        <w:rPr>
          <w:rFonts w:ascii="Times New Roman" w:hAnsi="Times New Roman" w:cs="Times New Roman"/>
          <w:sz w:val="28"/>
          <w:szCs w:val="28"/>
        </w:rPr>
        <w:t>; Thông tư 11/2020/TT-BGDĐT về thực hiện dân chủ trong trường học</w:t>
      </w:r>
      <w:r w:rsidRPr="00C45862">
        <w:rPr>
          <w:rFonts w:ascii="Times New Roman" w:hAnsi="Times New Roman" w:cs="Times New Roman"/>
          <w:sz w:val="28"/>
          <w:szCs w:val="28"/>
        </w:rPr>
        <w:t xml:space="preserve"> và quy chế thực hiện dân chủ trong hoạt động của nhà trường để nâng cao ý thức xây dựng tập thể sư phạm đoàn kết thống nhất cao.</w:t>
      </w:r>
    </w:p>
    <w:p w:rsidR="00054C8F" w:rsidRPr="00C45862" w:rsidRDefault="00054C8F" w:rsidP="00D41E50">
      <w:pPr>
        <w:spacing w:after="0" w:line="360" w:lineRule="auto"/>
        <w:ind w:firstLine="709"/>
        <w:jc w:val="both"/>
        <w:rPr>
          <w:rFonts w:ascii="Times New Roman" w:hAnsi="Times New Roman" w:cs="Times New Roman"/>
          <w:b/>
          <w:bCs/>
          <w:sz w:val="28"/>
          <w:szCs w:val="28"/>
          <w:lang w:val="vi-VN"/>
        </w:rPr>
      </w:pPr>
      <w:r w:rsidRPr="00C45862">
        <w:rPr>
          <w:rFonts w:ascii="Times New Roman" w:hAnsi="Times New Roman" w:cs="Times New Roman"/>
          <w:b/>
          <w:sz w:val="28"/>
          <w:szCs w:val="28"/>
          <w:lang w:val="vi-VN"/>
        </w:rPr>
        <w:t>II</w:t>
      </w:r>
      <w:r w:rsidRPr="00C45862">
        <w:rPr>
          <w:rFonts w:ascii="Times New Roman" w:hAnsi="Times New Roman" w:cs="Times New Roman"/>
          <w:b/>
          <w:bCs/>
          <w:sz w:val="28"/>
          <w:szCs w:val="28"/>
          <w:lang w:val="vi-VN"/>
        </w:rPr>
        <w:t>. ĐẶC ĐIỂM TÌNH HÌNH</w:t>
      </w:r>
    </w:p>
    <w:p w:rsidR="00BF14A3" w:rsidRPr="00BF14A3" w:rsidRDefault="00054C8F" w:rsidP="00BF14A3">
      <w:pPr>
        <w:spacing w:after="0" w:line="360" w:lineRule="auto"/>
        <w:ind w:firstLine="720"/>
        <w:jc w:val="both"/>
        <w:rPr>
          <w:rFonts w:ascii="Times New Roman" w:hAnsi="Times New Roman" w:cs="Times New Roman"/>
          <w:b/>
          <w:bCs/>
          <w:sz w:val="28"/>
          <w:szCs w:val="28"/>
        </w:rPr>
      </w:pPr>
      <w:r w:rsidRPr="00C45862">
        <w:rPr>
          <w:rFonts w:ascii="Times New Roman" w:hAnsi="Times New Roman" w:cs="Times New Roman"/>
          <w:b/>
          <w:bCs/>
          <w:sz w:val="28"/>
          <w:szCs w:val="28"/>
          <w:lang w:val="vi-VN"/>
        </w:rPr>
        <w:t>1. Đội ngũ CB-GV-NV</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717"/>
        <w:gridCol w:w="654"/>
        <w:gridCol w:w="605"/>
        <w:gridCol w:w="949"/>
        <w:gridCol w:w="857"/>
        <w:gridCol w:w="612"/>
        <w:gridCol w:w="1355"/>
        <w:gridCol w:w="1480"/>
      </w:tblGrid>
      <w:tr w:rsidR="00BF14A3" w:rsidRPr="00336255" w:rsidTr="00E0755B">
        <w:tblPrEx>
          <w:tblCellMar>
            <w:top w:w="0" w:type="dxa"/>
            <w:bottom w:w="0" w:type="dxa"/>
          </w:tblCellMar>
        </w:tblPrEx>
        <w:trPr>
          <w:cantSplit/>
        </w:trPr>
        <w:tc>
          <w:tcPr>
            <w:tcW w:w="1445"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Cơ cấu</w:t>
            </w:r>
          </w:p>
        </w:tc>
        <w:tc>
          <w:tcPr>
            <w:tcW w:w="717"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SL</w:t>
            </w:r>
          </w:p>
        </w:tc>
        <w:tc>
          <w:tcPr>
            <w:tcW w:w="654"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Nữ</w:t>
            </w:r>
          </w:p>
        </w:tc>
        <w:tc>
          <w:tcPr>
            <w:tcW w:w="605"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ĐV</w:t>
            </w:r>
          </w:p>
        </w:tc>
        <w:tc>
          <w:tcPr>
            <w:tcW w:w="949"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ĐHSP</w:t>
            </w:r>
          </w:p>
        </w:tc>
        <w:tc>
          <w:tcPr>
            <w:tcW w:w="857"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 xml:space="preserve">CĐSP </w:t>
            </w:r>
          </w:p>
        </w:tc>
        <w:tc>
          <w:tcPr>
            <w:tcW w:w="612"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TC</w:t>
            </w:r>
          </w:p>
        </w:tc>
        <w:tc>
          <w:tcPr>
            <w:tcW w:w="1355"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Hợp  đồng</w:t>
            </w:r>
          </w:p>
        </w:tc>
        <w:tc>
          <w:tcPr>
            <w:tcW w:w="1480" w:type="dxa"/>
          </w:tcPr>
          <w:p w:rsidR="00BF14A3" w:rsidRPr="00770D09" w:rsidRDefault="00BF14A3" w:rsidP="00E0755B">
            <w:pPr>
              <w:spacing w:line="360" w:lineRule="auto"/>
              <w:jc w:val="both"/>
              <w:rPr>
                <w:rFonts w:ascii="Times New Roman" w:hAnsi="Times New Roman"/>
                <w:b/>
                <w:lang w:val="en-JM"/>
              </w:rPr>
            </w:pPr>
            <w:r w:rsidRPr="00770D09">
              <w:rPr>
                <w:rFonts w:ascii="Times New Roman" w:hAnsi="Times New Roman"/>
                <w:b/>
                <w:lang w:val="en-JM"/>
              </w:rPr>
              <w:t>Ghi chú</w:t>
            </w:r>
          </w:p>
        </w:tc>
      </w:tr>
      <w:tr w:rsidR="00BF14A3" w:rsidRPr="00336255" w:rsidTr="00E0755B">
        <w:tblPrEx>
          <w:tblCellMar>
            <w:top w:w="0" w:type="dxa"/>
            <w:bottom w:w="0" w:type="dxa"/>
          </w:tblCellMar>
        </w:tblPrEx>
        <w:trPr>
          <w:cantSplit/>
        </w:trPr>
        <w:tc>
          <w:tcPr>
            <w:tcW w:w="1445" w:type="dxa"/>
          </w:tcPr>
          <w:p w:rsidR="00BF14A3" w:rsidRPr="00770D09" w:rsidRDefault="00BF14A3" w:rsidP="00E0755B">
            <w:pPr>
              <w:spacing w:line="360" w:lineRule="auto"/>
              <w:rPr>
                <w:rFonts w:ascii="Times New Roman" w:hAnsi="Times New Roman"/>
                <w:bCs/>
                <w:sz w:val="26"/>
                <w:szCs w:val="26"/>
                <w:lang w:val="en-JM"/>
              </w:rPr>
            </w:pPr>
            <w:r w:rsidRPr="00770D09">
              <w:rPr>
                <w:rFonts w:ascii="Times New Roman" w:hAnsi="Times New Roman"/>
                <w:bCs/>
                <w:sz w:val="26"/>
                <w:szCs w:val="26"/>
                <w:lang w:val="en-JM"/>
              </w:rPr>
              <w:t>BGH</w:t>
            </w:r>
          </w:p>
        </w:tc>
        <w:tc>
          <w:tcPr>
            <w:tcW w:w="717" w:type="dxa"/>
          </w:tcPr>
          <w:p w:rsidR="00BF14A3" w:rsidRPr="00770D09" w:rsidRDefault="00BF14A3" w:rsidP="00E0755B">
            <w:pPr>
              <w:spacing w:line="360" w:lineRule="auto"/>
              <w:jc w:val="center"/>
              <w:rPr>
                <w:rFonts w:ascii="Times New Roman" w:hAnsi="Times New Roman"/>
                <w:bCs/>
                <w:sz w:val="26"/>
                <w:szCs w:val="26"/>
                <w:lang w:val="en-JM"/>
              </w:rPr>
            </w:pPr>
            <w:r w:rsidRPr="00770D09">
              <w:rPr>
                <w:rFonts w:ascii="Times New Roman" w:hAnsi="Times New Roman"/>
                <w:bCs/>
                <w:sz w:val="26"/>
                <w:szCs w:val="26"/>
                <w:lang w:val="en-JM"/>
              </w:rPr>
              <w:t>02</w:t>
            </w:r>
          </w:p>
        </w:tc>
        <w:tc>
          <w:tcPr>
            <w:tcW w:w="654" w:type="dxa"/>
          </w:tcPr>
          <w:p w:rsidR="00BF14A3" w:rsidRPr="00770D09" w:rsidRDefault="00BF14A3" w:rsidP="00E0755B">
            <w:pPr>
              <w:spacing w:line="360" w:lineRule="auto"/>
              <w:jc w:val="center"/>
              <w:rPr>
                <w:rFonts w:ascii="Times New Roman" w:hAnsi="Times New Roman"/>
                <w:bCs/>
                <w:sz w:val="26"/>
                <w:szCs w:val="26"/>
                <w:lang w:val="en-JM"/>
              </w:rPr>
            </w:pPr>
            <w:r w:rsidRPr="00770D09">
              <w:rPr>
                <w:rFonts w:ascii="Times New Roman" w:hAnsi="Times New Roman"/>
                <w:bCs/>
                <w:sz w:val="26"/>
                <w:szCs w:val="26"/>
                <w:lang w:val="en-JM"/>
              </w:rPr>
              <w:t>01</w:t>
            </w:r>
          </w:p>
        </w:tc>
        <w:tc>
          <w:tcPr>
            <w:tcW w:w="605" w:type="dxa"/>
          </w:tcPr>
          <w:p w:rsidR="00BF14A3" w:rsidRPr="00770D09" w:rsidRDefault="00BF14A3" w:rsidP="00E0755B">
            <w:pPr>
              <w:spacing w:line="360" w:lineRule="auto"/>
              <w:jc w:val="center"/>
              <w:rPr>
                <w:rFonts w:ascii="Times New Roman" w:hAnsi="Times New Roman"/>
                <w:bCs/>
                <w:sz w:val="26"/>
                <w:szCs w:val="26"/>
                <w:lang w:val="en-JM"/>
              </w:rPr>
            </w:pPr>
            <w:r w:rsidRPr="00770D09">
              <w:rPr>
                <w:rFonts w:ascii="Times New Roman" w:hAnsi="Times New Roman"/>
                <w:bCs/>
                <w:sz w:val="26"/>
                <w:szCs w:val="26"/>
                <w:lang w:val="en-JM"/>
              </w:rPr>
              <w:t>02</w:t>
            </w:r>
          </w:p>
        </w:tc>
        <w:tc>
          <w:tcPr>
            <w:tcW w:w="949" w:type="dxa"/>
          </w:tcPr>
          <w:p w:rsidR="00BF14A3" w:rsidRPr="00770D09" w:rsidRDefault="00BF14A3" w:rsidP="00E0755B">
            <w:pPr>
              <w:spacing w:line="360" w:lineRule="auto"/>
              <w:jc w:val="center"/>
              <w:rPr>
                <w:rFonts w:ascii="Times New Roman" w:hAnsi="Times New Roman"/>
                <w:bCs/>
                <w:sz w:val="26"/>
                <w:szCs w:val="26"/>
                <w:lang w:val="en-JM"/>
              </w:rPr>
            </w:pPr>
            <w:r w:rsidRPr="00770D09">
              <w:rPr>
                <w:rFonts w:ascii="Times New Roman" w:hAnsi="Times New Roman"/>
                <w:bCs/>
                <w:sz w:val="26"/>
                <w:szCs w:val="26"/>
                <w:lang w:val="en-JM"/>
              </w:rPr>
              <w:t>02</w:t>
            </w:r>
          </w:p>
        </w:tc>
        <w:tc>
          <w:tcPr>
            <w:tcW w:w="857"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0</w:t>
            </w:r>
          </w:p>
        </w:tc>
        <w:tc>
          <w:tcPr>
            <w:tcW w:w="612"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0</w:t>
            </w:r>
          </w:p>
        </w:tc>
        <w:tc>
          <w:tcPr>
            <w:tcW w:w="1355" w:type="dxa"/>
          </w:tcPr>
          <w:p w:rsidR="00BF14A3" w:rsidRPr="00770D09" w:rsidRDefault="00BF14A3" w:rsidP="00E0755B">
            <w:pPr>
              <w:spacing w:line="360" w:lineRule="auto"/>
              <w:rPr>
                <w:rFonts w:ascii="Times New Roman" w:hAnsi="Times New Roman"/>
                <w:bCs/>
                <w:sz w:val="26"/>
                <w:szCs w:val="26"/>
                <w:lang w:val="en-JM"/>
              </w:rPr>
            </w:pPr>
            <w:r w:rsidRPr="00770D09">
              <w:rPr>
                <w:rFonts w:ascii="Times New Roman" w:hAnsi="Times New Roman"/>
                <w:bCs/>
                <w:sz w:val="26"/>
                <w:szCs w:val="26"/>
                <w:lang w:val="en-JM"/>
              </w:rPr>
              <w:t>0</w:t>
            </w:r>
          </w:p>
        </w:tc>
        <w:tc>
          <w:tcPr>
            <w:tcW w:w="1480" w:type="dxa"/>
          </w:tcPr>
          <w:p w:rsidR="00BF14A3" w:rsidRPr="00770D09" w:rsidRDefault="00BF14A3" w:rsidP="00E0755B">
            <w:pPr>
              <w:spacing w:line="360" w:lineRule="auto"/>
              <w:jc w:val="center"/>
              <w:rPr>
                <w:rFonts w:ascii="Times New Roman" w:hAnsi="Times New Roman"/>
                <w:bCs/>
                <w:sz w:val="26"/>
                <w:szCs w:val="26"/>
                <w:lang w:val="en-JM"/>
              </w:rPr>
            </w:pPr>
          </w:p>
        </w:tc>
      </w:tr>
      <w:tr w:rsidR="00BF14A3" w:rsidRPr="00336255" w:rsidTr="00E0755B">
        <w:tblPrEx>
          <w:tblCellMar>
            <w:top w:w="0" w:type="dxa"/>
            <w:bottom w:w="0" w:type="dxa"/>
          </w:tblCellMar>
        </w:tblPrEx>
        <w:trPr>
          <w:cantSplit/>
        </w:trPr>
        <w:tc>
          <w:tcPr>
            <w:tcW w:w="1445" w:type="dxa"/>
          </w:tcPr>
          <w:p w:rsidR="00BF14A3" w:rsidRPr="00770D09" w:rsidRDefault="00BF14A3" w:rsidP="00E0755B">
            <w:pPr>
              <w:spacing w:line="360" w:lineRule="auto"/>
              <w:rPr>
                <w:rFonts w:ascii="Times New Roman" w:hAnsi="Times New Roman"/>
                <w:bCs/>
                <w:sz w:val="26"/>
                <w:szCs w:val="26"/>
                <w:lang w:val="en-JM"/>
              </w:rPr>
            </w:pPr>
            <w:r w:rsidRPr="00770D09">
              <w:rPr>
                <w:rFonts w:ascii="Times New Roman" w:hAnsi="Times New Roman"/>
                <w:bCs/>
                <w:sz w:val="26"/>
                <w:szCs w:val="26"/>
                <w:lang w:val="en-JM"/>
              </w:rPr>
              <w:t>GV</w:t>
            </w:r>
          </w:p>
        </w:tc>
        <w:tc>
          <w:tcPr>
            <w:tcW w:w="717" w:type="dxa"/>
          </w:tcPr>
          <w:p w:rsidR="00BF14A3" w:rsidRPr="00770D09" w:rsidRDefault="00BF14A3" w:rsidP="00E0755B">
            <w:pPr>
              <w:spacing w:line="360" w:lineRule="auto"/>
              <w:jc w:val="center"/>
              <w:rPr>
                <w:rFonts w:ascii="Times New Roman" w:hAnsi="Times New Roman"/>
                <w:bCs/>
                <w:sz w:val="26"/>
                <w:szCs w:val="26"/>
              </w:rPr>
            </w:pPr>
            <w:r>
              <w:rPr>
                <w:rFonts w:ascii="Times New Roman" w:hAnsi="Times New Roman"/>
                <w:bCs/>
                <w:sz w:val="26"/>
                <w:szCs w:val="26"/>
                <w:lang w:val="en-JM"/>
              </w:rPr>
              <w:t>26</w:t>
            </w:r>
          </w:p>
        </w:tc>
        <w:tc>
          <w:tcPr>
            <w:tcW w:w="654" w:type="dxa"/>
          </w:tcPr>
          <w:p w:rsidR="00BF14A3" w:rsidRPr="00770D09" w:rsidRDefault="00BF14A3" w:rsidP="00E0755B">
            <w:pPr>
              <w:spacing w:line="360" w:lineRule="auto"/>
              <w:jc w:val="center"/>
              <w:rPr>
                <w:rFonts w:ascii="Times New Roman" w:hAnsi="Times New Roman"/>
                <w:bCs/>
                <w:sz w:val="26"/>
                <w:szCs w:val="26"/>
                <w:lang w:val="vi-VN"/>
              </w:rPr>
            </w:pPr>
            <w:r w:rsidRPr="00770D09">
              <w:rPr>
                <w:rFonts w:ascii="Times New Roman" w:hAnsi="Times New Roman"/>
                <w:bCs/>
                <w:sz w:val="26"/>
                <w:szCs w:val="26"/>
                <w:lang w:val="en-JM"/>
              </w:rPr>
              <w:t>1</w:t>
            </w:r>
            <w:r>
              <w:rPr>
                <w:rFonts w:ascii="Times New Roman" w:hAnsi="Times New Roman"/>
                <w:bCs/>
                <w:sz w:val="26"/>
                <w:szCs w:val="26"/>
                <w:lang w:val="en-JM"/>
              </w:rPr>
              <w:t>7</w:t>
            </w:r>
          </w:p>
        </w:tc>
        <w:tc>
          <w:tcPr>
            <w:tcW w:w="605" w:type="dxa"/>
          </w:tcPr>
          <w:p w:rsidR="00BF14A3" w:rsidRPr="00770D09" w:rsidRDefault="00BF14A3" w:rsidP="00E0755B">
            <w:pPr>
              <w:spacing w:line="360" w:lineRule="auto"/>
              <w:jc w:val="center"/>
              <w:rPr>
                <w:rFonts w:ascii="Times New Roman" w:hAnsi="Times New Roman"/>
                <w:bCs/>
                <w:sz w:val="26"/>
                <w:szCs w:val="26"/>
              </w:rPr>
            </w:pPr>
            <w:r w:rsidRPr="00770D09">
              <w:rPr>
                <w:rFonts w:ascii="Times New Roman" w:hAnsi="Times New Roman"/>
                <w:bCs/>
                <w:sz w:val="26"/>
                <w:szCs w:val="26"/>
                <w:lang w:val="en-JM"/>
              </w:rPr>
              <w:t>1</w:t>
            </w:r>
            <w:r>
              <w:rPr>
                <w:rFonts w:ascii="Times New Roman" w:hAnsi="Times New Roman"/>
                <w:bCs/>
                <w:sz w:val="26"/>
                <w:szCs w:val="26"/>
              </w:rPr>
              <w:t>3</w:t>
            </w:r>
          </w:p>
        </w:tc>
        <w:tc>
          <w:tcPr>
            <w:tcW w:w="949" w:type="dxa"/>
          </w:tcPr>
          <w:p w:rsidR="00BF14A3" w:rsidRPr="00770D09" w:rsidRDefault="00BF14A3" w:rsidP="00E0755B">
            <w:pPr>
              <w:spacing w:line="360" w:lineRule="auto"/>
              <w:jc w:val="center"/>
              <w:rPr>
                <w:rFonts w:ascii="Times New Roman" w:hAnsi="Times New Roman"/>
                <w:bCs/>
                <w:sz w:val="26"/>
                <w:szCs w:val="26"/>
              </w:rPr>
            </w:pPr>
            <w:r>
              <w:rPr>
                <w:rFonts w:ascii="Times New Roman" w:hAnsi="Times New Roman"/>
                <w:bCs/>
                <w:sz w:val="26"/>
                <w:szCs w:val="26"/>
                <w:lang w:val="en-JM"/>
              </w:rPr>
              <w:t>26</w:t>
            </w:r>
          </w:p>
        </w:tc>
        <w:tc>
          <w:tcPr>
            <w:tcW w:w="857" w:type="dxa"/>
          </w:tcPr>
          <w:p w:rsidR="00BF14A3" w:rsidRPr="00770D09" w:rsidRDefault="00BF14A3" w:rsidP="00E0755B">
            <w:pPr>
              <w:spacing w:line="360" w:lineRule="auto"/>
              <w:jc w:val="center"/>
              <w:rPr>
                <w:rFonts w:ascii="Times New Roman" w:hAnsi="Times New Roman"/>
                <w:bCs/>
                <w:sz w:val="26"/>
                <w:szCs w:val="26"/>
                <w:lang w:val="vi-VN"/>
              </w:rPr>
            </w:pPr>
            <w:r w:rsidRPr="00770D09">
              <w:rPr>
                <w:rFonts w:ascii="Times New Roman" w:hAnsi="Times New Roman"/>
                <w:bCs/>
                <w:sz w:val="26"/>
                <w:szCs w:val="26"/>
                <w:lang w:val="en-JM"/>
              </w:rPr>
              <w:t>0</w:t>
            </w:r>
            <w:r>
              <w:rPr>
                <w:rFonts w:ascii="Times New Roman" w:hAnsi="Times New Roman"/>
                <w:bCs/>
                <w:sz w:val="26"/>
                <w:szCs w:val="26"/>
                <w:lang w:val="en-JM"/>
              </w:rPr>
              <w:t>0</w:t>
            </w:r>
          </w:p>
        </w:tc>
        <w:tc>
          <w:tcPr>
            <w:tcW w:w="612" w:type="dxa"/>
          </w:tcPr>
          <w:p w:rsidR="00BF14A3" w:rsidRPr="00770D09" w:rsidRDefault="00BF14A3" w:rsidP="00E0755B">
            <w:pPr>
              <w:spacing w:line="360" w:lineRule="auto"/>
              <w:jc w:val="center"/>
              <w:rPr>
                <w:rFonts w:ascii="Times New Roman" w:hAnsi="Times New Roman"/>
                <w:bCs/>
                <w:sz w:val="26"/>
                <w:szCs w:val="26"/>
              </w:rPr>
            </w:pPr>
            <w:r>
              <w:rPr>
                <w:rFonts w:ascii="Times New Roman" w:hAnsi="Times New Roman"/>
                <w:bCs/>
                <w:sz w:val="26"/>
                <w:szCs w:val="26"/>
              </w:rPr>
              <w:t>0</w:t>
            </w:r>
          </w:p>
        </w:tc>
        <w:tc>
          <w:tcPr>
            <w:tcW w:w="1355" w:type="dxa"/>
          </w:tcPr>
          <w:p w:rsidR="00BF14A3" w:rsidRPr="00770D09" w:rsidRDefault="00BF14A3" w:rsidP="00E0755B">
            <w:pPr>
              <w:spacing w:line="360" w:lineRule="auto"/>
              <w:rPr>
                <w:rFonts w:ascii="Times New Roman" w:hAnsi="Times New Roman"/>
                <w:bCs/>
                <w:sz w:val="26"/>
                <w:szCs w:val="26"/>
                <w:lang w:val="en-JM"/>
              </w:rPr>
            </w:pPr>
            <w:r w:rsidRPr="00770D09">
              <w:rPr>
                <w:rFonts w:ascii="Times New Roman" w:hAnsi="Times New Roman"/>
                <w:bCs/>
                <w:sz w:val="26"/>
                <w:szCs w:val="26"/>
                <w:lang w:val="en-JM"/>
              </w:rPr>
              <w:t>0</w:t>
            </w:r>
            <w:r>
              <w:rPr>
                <w:rFonts w:ascii="Times New Roman" w:hAnsi="Times New Roman"/>
                <w:bCs/>
                <w:sz w:val="26"/>
                <w:szCs w:val="26"/>
                <w:lang w:val="en-JM"/>
              </w:rPr>
              <w:t>3</w:t>
            </w:r>
          </w:p>
        </w:tc>
        <w:tc>
          <w:tcPr>
            <w:tcW w:w="1480" w:type="dxa"/>
          </w:tcPr>
          <w:p w:rsidR="00BF14A3" w:rsidRPr="00770D09" w:rsidRDefault="00BF14A3" w:rsidP="00E0755B">
            <w:pPr>
              <w:spacing w:line="360" w:lineRule="auto"/>
              <w:jc w:val="center"/>
              <w:rPr>
                <w:rFonts w:ascii="Times New Roman" w:hAnsi="Times New Roman"/>
                <w:bCs/>
                <w:sz w:val="26"/>
                <w:szCs w:val="26"/>
              </w:rPr>
            </w:pPr>
          </w:p>
        </w:tc>
      </w:tr>
      <w:tr w:rsidR="00BF14A3" w:rsidRPr="00336255" w:rsidTr="00E0755B">
        <w:tblPrEx>
          <w:tblCellMar>
            <w:top w:w="0" w:type="dxa"/>
            <w:bottom w:w="0" w:type="dxa"/>
          </w:tblCellMar>
        </w:tblPrEx>
        <w:trPr>
          <w:cantSplit/>
        </w:trPr>
        <w:tc>
          <w:tcPr>
            <w:tcW w:w="1445" w:type="dxa"/>
          </w:tcPr>
          <w:p w:rsidR="00BF14A3" w:rsidRPr="00770D09" w:rsidRDefault="00BF14A3" w:rsidP="00E0755B">
            <w:pPr>
              <w:spacing w:line="360" w:lineRule="auto"/>
              <w:rPr>
                <w:rFonts w:ascii="Times New Roman" w:hAnsi="Times New Roman"/>
                <w:bCs/>
                <w:sz w:val="26"/>
                <w:szCs w:val="26"/>
                <w:lang w:val="en-JM"/>
              </w:rPr>
            </w:pPr>
            <w:r w:rsidRPr="00770D09">
              <w:rPr>
                <w:rFonts w:ascii="Times New Roman" w:hAnsi="Times New Roman"/>
                <w:bCs/>
                <w:sz w:val="26"/>
                <w:szCs w:val="26"/>
                <w:lang w:val="en-JM"/>
              </w:rPr>
              <w:t>Nhân viên</w:t>
            </w:r>
          </w:p>
        </w:tc>
        <w:tc>
          <w:tcPr>
            <w:tcW w:w="717"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6</w:t>
            </w:r>
          </w:p>
        </w:tc>
        <w:tc>
          <w:tcPr>
            <w:tcW w:w="654"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5</w:t>
            </w:r>
          </w:p>
        </w:tc>
        <w:tc>
          <w:tcPr>
            <w:tcW w:w="605"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01</w:t>
            </w:r>
          </w:p>
        </w:tc>
        <w:tc>
          <w:tcPr>
            <w:tcW w:w="949"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03</w:t>
            </w:r>
          </w:p>
        </w:tc>
        <w:tc>
          <w:tcPr>
            <w:tcW w:w="857"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0</w:t>
            </w:r>
          </w:p>
        </w:tc>
        <w:tc>
          <w:tcPr>
            <w:tcW w:w="612" w:type="dxa"/>
          </w:tcPr>
          <w:p w:rsidR="00BF14A3" w:rsidRPr="00770D09" w:rsidRDefault="00BF14A3" w:rsidP="00E0755B">
            <w:pPr>
              <w:spacing w:line="360" w:lineRule="auto"/>
              <w:jc w:val="center"/>
              <w:rPr>
                <w:rFonts w:ascii="Times New Roman" w:hAnsi="Times New Roman"/>
                <w:bCs/>
                <w:sz w:val="26"/>
                <w:szCs w:val="26"/>
                <w:lang w:val="en-JM"/>
              </w:rPr>
            </w:pPr>
            <w:r>
              <w:rPr>
                <w:rFonts w:ascii="Times New Roman" w:hAnsi="Times New Roman"/>
                <w:bCs/>
                <w:sz w:val="26"/>
                <w:szCs w:val="26"/>
                <w:lang w:val="en-JM"/>
              </w:rPr>
              <w:t>01</w:t>
            </w:r>
          </w:p>
        </w:tc>
        <w:tc>
          <w:tcPr>
            <w:tcW w:w="1355" w:type="dxa"/>
          </w:tcPr>
          <w:p w:rsidR="00BF14A3" w:rsidRPr="00770D09" w:rsidRDefault="00BF14A3" w:rsidP="00E0755B">
            <w:pPr>
              <w:spacing w:line="360" w:lineRule="auto"/>
              <w:rPr>
                <w:rFonts w:ascii="Times New Roman" w:hAnsi="Times New Roman"/>
                <w:bCs/>
                <w:sz w:val="26"/>
                <w:szCs w:val="26"/>
                <w:lang w:val="en-JM"/>
              </w:rPr>
            </w:pPr>
            <w:r w:rsidRPr="00770D09">
              <w:rPr>
                <w:rFonts w:ascii="Times New Roman" w:hAnsi="Times New Roman"/>
                <w:bCs/>
                <w:sz w:val="26"/>
                <w:szCs w:val="26"/>
                <w:lang w:val="en-JM"/>
              </w:rPr>
              <w:t>0</w:t>
            </w:r>
            <w:r>
              <w:rPr>
                <w:rFonts w:ascii="Times New Roman" w:hAnsi="Times New Roman"/>
                <w:bCs/>
                <w:sz w:val="26"/>
                <w:szCs w:val="26"/>
                <w:lang w:val="en-JM"/>
              </w:rPr>
              <w:t>4</w:t>
            </w:r>
          </w:p>
        </w:tc>
        <w:tc>
          <w:tcPr>
            <w:tcW w:w="1480" w:type="dxa"/>
          </w:tcPr>
          <w:p w:rsidR="00BF14A3" w:rsidRPr="00770D09" w:rsidRDefault="00BF14A3" w:rsidP="00E0755B">
            <w:pPr>
              <w:spacing w:line="360" w:lineRule="auto"/>
              <w:jc w:val="center"/>
              <w:rPr>
                <w:rFonts w:ascii="Times New Roman" w:hAnsi="Times New Roman"/>
                <w:bCs/>
                <w:sz w:val="26"/>
                <w:szCs w:val="26"/>
                <w:lang w:val="en-JM"/>
              </w:rPr>
            </w:pPr>
          </w:p>
        </w:tc>
      </w:tr>
      <w:tr w:rsidR="00BF14A3" w:rsidRPr="00336255" w:rsidTr="00E0755B">
        <w:tblPrEx>
          <w:tblCellMar>
            <w:top w:w="0" w:type="dxa"/>
            <w:bottom w:w="0" w:type="dxa"/>
          </w:tblCellMar>
        </w:tblPrEx>
        <w:trPr>
          <w:cantSplit/>
        </w:trPr>
        <w:tc>
          <w:tcPr>
            <w:tcW w:w="1445" w:type="dxa"/>
          </w:tcPr>
          <w:p w:rsidR="00BF14A3" w:rsidRPr="00770D09" w:rsidRDefault="00BF14A3" w:rsidP="00E0755B">
            <w:pPr>
              <w:spacing w:line="360" w:lineRule="auto"/>
              <w:rPr>
                <w:rFonts w:ascii="Times New Roman" w:hAnsi="Times New Roman"/>
                <w:sz w:val="26"/>
                <w:szCs w:val="26"/>
                <w:lang w:val="en-JM"/>
              </w:rPr>
            </w:pPr>
            <w:r w:rsidRPr="00770D09">
              <w:rPr>
                <w:rFonts w:ascii="Times New Roman" w:hAnsi="Times New Roman"/>
                <w:sz w:val="26"/>
                <w:szCs w:val="26"/>
                <w:lang w:val="en-JM"/>
              </w:rPr>
              <w:t>Tổng cộng</w:t>
            </w:r>
          </w:p>
        </w:tc>
        <w:tc>
          <w:tcPr>
            <w:tcW w:w="717" w:type="dxa"/>
          </w:tcPr>
          <w:p w:rsidR="00BF14A3" w:rsidRPr="00770D09" w:rsidRDefault="00BF14A3" w:rsidP="00E0755B">
            <w:pPr>
              <w:spacing w:line="360" w:lineRule="auto"/>
              <w:jc w:val="center"/>
              <w:rPr>
                <w:rFonts w:ascii="Times New Roman" w:hAnsi="Times New Roman"/>
                <w:sz w:val="26"/>
                <w:szCs w:val="26"/>
              </w:rPr>
            </w:pPr>
            <w:r w:rsidRPr="00770D09">
              <w:rPr>
                <w:rFonts w:ascii="Times New Roman" w:hAnsi="Times New Roman"/>
                <w:sz w:val="26"/>
                <w:szCs w:val="26"/>
                <w:lang w:val="en-JM"/>
              </w:rPr>
              <w:t>3</w:t>
            </w:r>
            <w:r>
              <w:rPr>
                <w:rFonts w:ascii="Times New Roman" w:hAnsi="Times New Roman"/>
                <w:sz w:val="26"/>
                <w:szCs w:val="26"/>
                <w:lang w:val="en-JM"/>
              </w:rPr>
              <w:t>4</w:t>
            </w:r>
          </w:p>
        </w:tc>
        <w:tc>
          <w:tcPr>
            <w:tcW w:w="654" w:type="dxa"/>
          </w:tcPr>
          <w:p w:rsidR="00BF14A3" w:rsidRPr="00770D09" w:rsidRDefault="00BF14A3" w:rsidP="00E0755B">
            <w:pPr>
              <w:spacing w:line="360" w:lineRule="auto"/>
              <w:jc w:val="center"/>
              <w:rPr>
                <w:rFonts w:ascii="Times New Roman" w:hAnsi="Times New Roman"/>
                <w:sz w:val="26"/>
                <w:szCs w:val="26"/>
              </w:rPr>
            </w:pPr>
            <w:r>
              <w:rPr>
                <w:rFonts w:ascii="Times New Roman" w:hAnsi="Times New Roman"/>
                <w:sz w:val="26"/>
                <w:szCs w:val="26"/>
              </w:rPr>
              <w:t>23</w:t>
            </w:r>
          </w:p>
        </w:tc>
        <w:tc>
          <w:tcPr>
            <w:tcW w:w="605" w:type="dxa"/>
          </w:tcPr>
          <w:p w:rsidR="00BF14A3" w:rsidRPr="00770D09" w:rsidRDefault="00BF14A3" w:rsidP="00E0755B">
            <w:pPr>
              <w:spacing w:line="360" w:lineRule="auto"/>
              <w:jc w:val="center"/>
              <w:rPr>
                <w:rFonts w:ascii="Times New Roman" w:hAnsi="Times New Roman"/>
                <w:sz w:val="26"/>
                <w:szCs w:val="26"/>
                <w:lang w:val="vi-VN"/>
              </w:rPr>
            </w:pPr>
            <w:r>
              <w:rPr>
                <w:rFonts w:ascii="Times New Roman" w:hAnsi="Times New Roman"/>
                <w:sz w:val="26"/>
                <w:szCs w:val="26"/>
                <w:lang w:val="en-JM"/>
              </w:rPr>
              <w:t>16</w:t>
            </w:r>
          </w:p>
        </w:tc>
        <w:tc>
          <w:tcPr>
            <w:tcW w:w="949" w:type="dxa"/>
          </w:tcPr>
          <w:p w:rsidR="00BF14A3" w:rsidRPr="00770D09" w:rsidRDefault="00BF14A3" w:rsidP="00E0755B">
            <w:pPr>
              <w:spacing w:line="360" w:lineRule="auto"/>
              <w:jc w:val="center"/>
              <w:rPr>
                <w:rFonts w:ascii="Times New Roman" w:hAnsi="Times New Roman"/>
                <w:sz w:val="26"/>
                <w:szCs w:val="26"/>
              </w:rPr>
            </w:pPr>
            <w:r>
              <w:rPr>
                <w:rFonts w:ascii="Times New Roman" w:hAnsi="Times New Roman"/>
                <w:sz w:val="26"/>
                <w:szCs w:val="26"/>
                <w:lang w:val="en-JM"/>
              </w:rPr>
              <w:t>31</w:t>
            </w:r>
          </w:p>
        </w:tc>
        <w:tc>
          <w:tcPr>
            <w:tcW w:w="857" w:type="dxa"/>
          </w:tcPr>
          <w:p w:rsidR="00BF14A3" w:rsidRPr="00770D09" w:rsidRDefault="00BF14A3" w:rsidP="00E0755B">
            <w:pPr>
              <w:spacing w:line="360" w:lineRule="auto"/>
              <w:jc w:val="center"/>
              <w:rPr>
                <w:rFonts w:ascii="Times New Roman" w:hAnsi="Times New Roman"/>
                <w:sz w:val="26"/>
                <w:szCs w:val="26"/>
                <w:lang w:val="vi-VN"/>
              </w:rPr>
            </w:pPr>
            <w:r w:rsidRPr="00770D09">
              <w:rPr>
                <w:rFonts w:ascii="Times New Roman" w:hAnsi="Times New Roman"/>
                <w:sz w:val="26"/>
                <w:szCs w:val="26"/>
                <w:lang w:val="en-JM"/>
              </w:rPr>
              <w:t>0</w:t>
            </w:r>
            <w:r>
              <w:rPr>
                <w:rFonts w:ascii="Times New Roman" w:hAnsi="Times New Roman"/>
                <w:sz w:val="26"/>
                <w:szCs w:val="26"/>
                <w:lang w:val="en-JM"/>
              </w:rPr>
              <w:t>0</w:t>
            </w:r>
          </w:p>
        </w:tc>
        <w:tc>
          <w:tcPr>
            <w:tcW w:w="612" w:type="dxa"/>
          </w:tcPr>
          <w:p w:rsidR="00BF14A3" w:rsidRPr="00770D09" w:rsidRDefault="00BF14A3" w:rsidP="00E0755B">
            <w:pPr>
              <w:spacing w:line="360" w:lineRule="auto"/>
              <w:jc w:val="center"/>
              <w:rPr>
                <w:rFonts w:ascii="Times New Roman" w:hAnsi="Times New Roman"/>
                <w:sz w:val="26"/>
                <w:szCs w:val="26"/>
              </w:rPr>
            </w:pPr>
            <w:r>
              <w:rPr>
                <w:rFonts w:ascii="Times New Roman" w:hAnsi="Times New Roman"/>
                <w:sz w:val="26"/>
                <w:szCs w:val="26"/>
              </w:rPr>
              <w:t>01</w:t>
            </w:r>
          </w:p>
        </w:tc>
        <w:tc>
          <w:tcPr>
            <w:tcW w:w="1355" w:type="dxa"/>
          </w:tcPr>
          <w:p w:rsidR="00BF14A3" w:rsidRPr="00770D09" w:rsidRDefault="00BF14A3" w:rsidP="00E0755B">
            <w:pPr>
              <w:spacing w:line="360" w:lineRule="auto"/>
              <w:rPr>
                <w:rFonts w:ascii="Times New Roman" w:hAnsi="Times New Roman"/>
                <w:sz w:val="26"/>
                <w:szCs w:val="26"/>
                <w:lang w:val="en-JM"/>
              </w:rPr>
            </w:pPr>
            <w:r>
              <w:rPr>
                <w:rFonts w:ascii="Times New Roman" w:hAnsi="Times New Roman"/>
                <w:sz w:val="26"/>
                <w:szCs w:val="26"/>
                <w:lang w:val="en-JM"/>
              </w:rPr>
              <w:t>07</w:t>
            </w:r>
          </w:p>
        </w:tc>
        <w:tc>
          <w:tcPr>
            <w:tcW w:w="1480" w:type="dxa"/>
          </w:tcPr>
          <w:p w:rsidR="00BF14A3" w:rsidRPr="00770D09" w:rsidRDefault="00BF14A3" w:rsidP="00E0755B">
            <w:pPr>
              <w:spacing w:line="360" w:lineRule="auto"/>
              <w:jc w:val="center"/>
              <w:rPr>
                <w:rFonts w:ascii="Times New Roman" w:hAnsi="Times New Roman"/>
                <w:sz w:val="26"/>
                <w:szCs w:val="26"/>
              </w:rPr>
            </w:pPr>
          </w:p>
        </w:tc>
      </w:tr>
    </w:tbl>
    <w:p w:rsidR="00BF14A3" w:rsidRDefault="00BF14A3" w:rsidP="00BF14A3">
      <w:pPr>
        <w:pStyle w:val="BodyTextIndent"/>
        <w:spacing w:line="360" w:lineRule="auto"/>
        <w:ind w:firstLine="567"/>
        <w:rPr>
          <w:rFonts w:ascii="Times New Roman" w:hAnsi="Times New Roman"/>
          <w:sz w:val="28"/>
          <w:szCs w:val="28"/>
        </w:rPr>
      </w:pPr>
      <w:r w:rsidRPr="00800750">
        <w:rPr>
          <w:rFonts w:ascii="Times New Roman" w:hAnsi="Times New Roman"/>
          <w:sz w:val="28"/>
          <w:szCs w:val="28"/>
          <w:lang w:val="vi-VN"/>
        </w:rPr>
        <w:t xml:space="preserve">Tỉ lệ giáo viên đạt chuẩn đào tạo </w:t>
      </w:r>
      <w:r>
        <w:rPr>
          <w:rFonts w:ascii="Times New Roman" w:hAnsi="Times New Roman"/>
          <w:sz w:val="28"/>
          <w:szCs w:val="28"/>
        </w:rPr>
        <w:t>100%, 01 CBQL trên chuẩn.</w:t>
      </w:r>
    </w:p>
    <w:p w:rsidR="00054C8F" w:rsidRPr="00C45862" w:rsidRDefault="00054C8F" w:rsidP="00C45862">
      <w:pPr>
        <w:spacing w:after="0" w:line="360" w:lineRule="auto"/>
        <w:ind w:firstLine="709"/>
        <w:jc w:val="both"/>
        <w:rPr>
          <w:rFonts w:ascii="Times New Roman" w:hAnsi="Times New Roman" w:cs="Times New Roman"/>
          <w:sz w:val="28"/>
          <w:szCs w:val="28"/>
          <w:lang w:val="vi-VN"/>
        </w:rPr>
      </w:pPr>
      <w:r w:rsidRPr="00C45862">
        <w:rPr>
          <w:rFonts w:ascii="Times New Roman" w:hAnsi="Times New Roman" w:cs="Times New Roman"/>
          <w:b/>
          <w:bCs/>
          <w:sz w:val="28"/>
          <w:szCs w:val="28"/>
          <w:lang w:val="vi-VN"/>
        </w:rPr>
        <w:t>2. Thuận lợi</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Đội ngũ cán bộ quản lí từ Ban giám hiệu đến các tổ chuyên môn được trẻ hóa, có lập trường tư tưởng vững vàng, trình độ chuyên môn, năng lực quản lí tốt. Hiệu quả công tác quản lí nhà trường trong những năm qua đạt kết quả cao.</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 xml:space="preserve">Đội ngũ giáo viên, nhân viên đã được trẻ hoá, chuẩn về trình độ, cơ bản đủ về cơ cấu. Phần lớn GV có năng lực chuyên môn vững vàng, nhiều giáo viên nhiệt tình, tâm huyết, say chuyên môn. Tập thể cán bộ giáo viên có có ý thức </w:t>
      </w:r>
      <w:r w:rsidRPr="00C45862">
        <w:rPr>
          <w:rFonts w:ascii="Times New Roman" w:hAnsi="Times New Roman" w:cs="Times New Roman"/>
          <w:sz w:val="28"/>
          <w:szCs w:val="28"/>
          <w:lang w:val="vi-VN"/>
        </w:rPr>
        <w:lastRenderedPageBreak/>
        <w:t xml:space="preserve">phấn đấu vươn lên trong giảng dạy, có tinh thần đấu tranh phê và tự phê tốt, có tinh thần cầu tiến.  </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Nhà trường luôn quan tâm hàng đầu công tác xây dựng chất lượng đội ngũ; Coi việc nâng cao chất lượng đội ngũ là nhiệm vụ quan trọng hàng đầu để nâng cao chất lượng giáo dục của nhà trường.</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Phương tiện phục vụ cho việc dạy và học tương đối đầy đủ và được bổ sung hàng năm. Nhà trường đã có 100% máy tính kết nối Internet, thư viện nhà trường đạt thư viện tiên tiến, tạo điều kiện tốt cho việc tự học và tích luỹ của CB, GV.</w:t>
      </w:r>
    </w:p>
    <w:p w:rsidR="00054C8F" w:rsidRPr="00C45862" w:rsidRDefault="00054C8F" w:rsidP="00C45862">
      <w:pPr>
        <w:spacing w:after="0" w:line="360" w:lineRule="auto"/>
        <w:ind w:firstLine="709"/>
        <w:jc w:val="both"/>
        <w:rPr>
          <w:rFonts w:ascii="Times New Roman" w:hAnsi="Times New Roman" w:cs="Times New Roman"/>
          <w:sz w:val="28"/>
          <w:szCs w:val="28"/>
          <w:lang w:val="vi-VN"/>
        </w:rPr>
      </w:pPr>
      <w:r w:rsidRPr="00C45862">
        <w:rPr>
          <w:rFonts w:ascii="Times New Roman" w:hAnsi="Times New Roman" w:cs="Times New Roman"/>
          <w:b/>
          <w:bCs/>
          <w:sz w:val="28"/>
          <w:szCs w:val="28"/>
          <w:lang w:val="vi-VN"/>
        </w:rPr>
        <w:t>3. Khó khăn</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 xml:space="preserve">Đội ngũ </w:t>
      </w:r>
      <w:r w:rsidR="00FC2D55" w:rsidRPr="00C45862">
        <w:rPr>
          <w:rFonts w:ascii="Times New Roman" w:hAnsi="Times New Roman" w:cs="Times New Roman"/>
          <w:sz w:val="28"/>
          <w:szCs w:val="28"/>
        </w:rPr>
        <w:t>giáo viên</w:t>
      </w:r>
      <w:r w:rsidRPr="00C45862">
        <w:rPr>
          <w:rFonts w:ascii="Times New Roman" w:hAnsi="Times New Roman" w:cs="Times New Roman"/>
          <w:sz w:val="28"/>
          <w:szCs w:val="28"/>
          <w:lang w:val="vi-VN"/>
        </w:rPr>
        <w:t xml:space="preserve"> đứng lớp chất lượng chưa thật đồng đều: còn nhiều </w:t>
      </w:r>
      <w:r w:rsidR="00FC2D55" w:rsidRPr="00C45862">
        <w:rPr>
          <w:rFonts w:ascii="Times New Roman" w:hAnsi="Times New Roman" w:cs="Times New Roman"/>
          <w:sz w:val="28"/>
          <w:szCs w:val="28"/>
        </w:rPr>
        <w:t>giáo viên</w:t>
      </w:r>
      <w:r w:rsidRPr="00C45862">
        <w:rPr>
          <w:rFonts w:ascii="Times New Roman" w:hAnsi="Times New Roman" w:cs="Times New Roman"/>
          <w:sz w:val="28"/>
          <w:szCs w:val="28"/>
          <w:lang w:val="vi-VN"/>
        </w:rPr>
        <w:t xml:space="preserve"> kinh nghiệm giảng dạy, nghiệp vụ sư phạm còn lúng túng</w:t>
      </w:r>
      <w:r w:rsidR="00FC2D55" w:rsidRPr="00C45862">
        <w:rPr>
          <w:rFonts w:ascii="Times New Roman" w:hAnsi="Times New Roman" w:cs="Times New Roman"/>
          <w:sz w:val="28"/>
          <w:szCs w:val="28"/>
        </w:rPr>
        <w:t xml:space="preserve">, một số giáo mới ra trường chưa có kinh nghiệm </w:t>
      </w:r>
      <w:r w:rsidRPr="00C45862">
        <w:rPr>
          <w:rFonts w:ascii="Times New Roman" w:hAnsi="Times New Roman" w:cs="Times New Roman"/>
          <w:sz w:val="28"/>
          <w:szCs w:val="28"/>
          <w:lang w:val="vi-VN"/>
        </w:rPr>
        <w:t xml:space="preserve">. </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 xml:space="preserve">Là một trường vùng </w:t>
      </w:r>
      <w:r w:rsidR="00337D5D" w:rsidRPr="00C45862">
        <w:rPr>
          <w:rFonts w:ascii="Times New Roman" w:hAnsi="Times New Roman" w:cs="Times New Roman"/>
          <w:sz w:val="28"/>
          <w:szCs w:val="28"/>
        </w:rPr>
        <w:t>xã</w:t>
      </w:r>
      <w:r w:rsidRPr="00C45862">
        <w:rPr>
          <w:rFonts w:ascii="Times New Roman" w:hAnsi="Times New Roman" w:cs="Times New Roman"/>
          <w:sz w:val="28"/>
          <w:szCs w:val="28"/>
          <w:lang w:val="vi-VN"/>
        </w:rPr>
        <w:t>, quy mô nhỏ nên đội ngũ ít có cơ hội học hỏi cọ xát để nâng cao nghiệp vụ.</w:t>
      </w:r>
    </w:p>
    <w:p w:rsidR="00054C8F" w:rsidRPr="00C45862" w:rsidRDefault="00054C8F" w:rsidP="00C45862">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b/>
          <w:sz w:val="28"/>
          <w:szCs w:val="28"/>
          <w:lang w:val="vi-VN"/>
        </w:rPr>
        <w:t>Hệ</w:t>
      </w:r>
      <w:r w:rsidRPr="00C45862">
        <w:rPr>
          <w:rFonts w:ascii="Times New Roman" w:hAnsi="Times New Roman" w:cs="Times New Roman"/>
          <w:sz w:val="28"/>
          <w:szCs w:val="28"/>
          <w:lang w:val="vi-VN"/>
        </w:rPr>
        <w:t xml:space="preserve"> thống các phòng học bộ môn, phòng chức năng, sân bãi tập </w:t>
      </w:r>
      <w:r w:rsidR="00337D5D" w:rsidRPr="00C45862">
        <w:rPr>
          <w:rFonts w:ascii="Times New Roman" w:hAnsi="Times New Roman" w:cs="Times New Roman"/>
          <w:sz w:val="28"/>
          <w:szCs w:val="28"/>
        </w:rPr>
        <w:t>còn thiếu trang, thiết bị</w:t>
      </w:r>
      <w:r w:rsidRPr="00C45862">
        <w:rPr>
          <w:rFonts w:ascii="Times New Roman" w:hAnsi="Times New Roman" w:cs="Times New Roman"/>
          <w:sz w:val="28"/>
          <w:szCs w:val="28"/>
          <w:lang w:val="vi-VN"/>
        </w:rPr>
        <w:t xml:space="preserve"> nên ảnh hưởng nhiều đến chất lượng giáo dục.</w:t>
      </w:r>
    </w:p>
    <w:p w:rsidR="00054C8F" w:rsidRPr="00C45862" w:rsidRDefault="00054C8F" w:rsidP="00C45862">
      <w:pPr>
        <w:spacing w:after="0" w:line="360" w:lineRule="auto"/>
        <w:ind w:firstLine="720"/>
        <w:jc w:val="both"/>
        <w:rPr>
          <w:rFonts w:ascii="Times New Roman" w:hAnsi="Times New Roman" w:cs="Times New Roman"/>
          <w:b/>
          <w:bCs/>
          <w:sz w:val="28"/>
          <w:szCs w:val="28"/>
        </w:rPr>
      </w:pPr>
      <w:r w:rsidRPr="00C45862">
        <w:rPr>
          <w:rFonts w:ascii="Times New Roman" w:hAnsi="Times New Roman" w:cs="Times New Roman"/>
          <w:b/>
          <w:bCs/>
          <w:sz w:val="28"/>
          <w:szCs w:val="28"/>
          <w:lang w:val="vi-VN"/>
        </w:rPr>
        <w:t>III. NỘI DUNG BỒI DƯỠNG</w:t>
      </w:r>
    </w:p>
    <w:p w:rsidR="00054C8F" w:rsidRPr="00C45862" w:rsidRDefault="00054C8F" w:rsidP="00C45862">
      <w:pPr>
        <w:shd w:val="clear" w:color="auto" w:fill="FFFFFF"/>
        <w:spacing w:after="0" w:line="360" w:lineRule="auto"/>
        <w:ind w:firstLine="720"/>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b/>
          <w:bCs/>
          <w:color w:val="000000"/>
          <w:sz w:val="28"/>
          <w:szCs w:val="28"/>
          <w:lang w:val="vi-VN"/>
        </w:rPr>
        <w:t>1.</w:t>
      </w:r>
      <w:r w:rsidRPr="00C45862">
        <w:rPr>
          <w:rFonts w:ascii="Times New Roman" w:hAnsi="Times New Roman" w:cs="Times New Roman"/>
          <w:color w:val="000000"/>
          <w:sz w:val="28"/>
          <w:szCs w:val="28"/>
          <w:lang w:val="vi-VN"/>
        </w:rPr>
        <w:t> </w:t>
      </w:r>
      <w:r w:rsidRPr="00C45862">
        <w:rPr>
          <w:rFonts w:ascii="Times New Roman" w:hAnsi="Times New Roman" w:cs="Times New Roman"/>
          <w:b/>
          <w:bCs/>
          <w:color w:val="000000"/>
          <w:sz w:val="28"/>
          <w:szCs w:val="28"/>
          <w:lang w:val="vi-VN"/>
        </w:rPr>
        <w:t>Bồi dưỡng quản lý giáo dục</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Đối với Hiệu trưởng, Phó Hiệu trưởng: Yêu cầu 100% có chứng chỉ bồi dưỡng nghiệp vụ quản lý nhà nước về giáo dục.</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Đối với Tổ trưởng chuyên môn: Trường tổ chức bồi dưỡng nghiệp vụ công tác quản lý cho 100% Tổ trưởng chuyên môn .</w:t>
      </w:r>
    </w:p>
    <w:p w:rsidR="00054C8F"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rPr>
      </w:pPr>
      <w:r w:rsidRPr="00C45862">
        <w:rPr>
          <w:rFonts w:ascii="Times New Roman" w:hAnsi="Times New Roman" w:cs="Times New Roman"/>
          <w:color w:val="000000"/>
          <w:sz w:val="28"/>
          <w:szCs w:val="28"/>
          <w:lang w:val="vi-VN"/>
        </w:rPr>
        <w:t>Đối với Giáo viên chủ nhiệm: Trường tổ chức bồi dưỡng nghiệp vụ công tác chủ nhiệm lớp cho 100% GVCN.</w:t>
      </w:r>
    </w:p>
    <w:p w:rsidR="00345CE0" w:rsidRPr="00345CE0" w:rsidRDefault="00345CE0" w:rsidP="00C45862">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Đ6ói với giáo viên được quy hoạch cử tham gia các lớp học để đảm bảo vị trí được bổ nhiệm.</w:t>
      </w:r>
    </w:p>
    <w:p w:rsidR="00054C8F" w:rsidRPr="00C45862" w:rsidRDefault="00054C8F" w:rsidP="00C45862">
      <w:pPr>
        <w:shd w:val="clear" w:color="auto" w:fill="FFFFFF"/>
        <w:spacing w:after="0" w:line="360" w:lineRule="auto"/>
        <w:ind w:firstLine="709"/>
        <w:jc w:val="both"/>
        <w:textAlignment w:val="baseline"/>
        <w:rPr>
          <w:rFonts w:ascii="Times New Roman" w:hAnsi="Times New Roman" w:cs="Times New Roman"/>
          <w:sz w:val="28"/>
          <w:szCs w:val="28"/>
          <w:lang w:val="vi-VN"/>
        </w:rPr>
      </w:pPr>
      <w:r w:rsidRPr="00C45862">
        <w:rPr>
          <w:rFonts w:ascii="Times New Roman" w:hAnsi="Times New Roman" w:cs="Times New Roman"/>
          <w:b/>
          <w:bCs/>
          <w:sz w:val="28"/>
          <w:szCs w:val="28"/>
          <w:lang w:val="vi-VN"/>
        </w:rPr>
        <w:t>2. Bồi dưỡng nâng cao trình độ chuyên môn </w:t>
      </w:r>
    </w:p>
    <w:p w:rsidR="00054C8F" w:rsidRPr="008C0154"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rPr>
      </w:pPr>
      <w:r w:rsidRPr="00C45862">
        <w:rPr>
          <w:rFonts w:ascii="Times New Roman" w:hAnsi="Times New Roman" w:cs="Times New Roman"/>
          <w:sz w:val="28"/>
          <w:szCs w:val="28"/>
          <w:lang w:val="vi-VN"/>
        </w:rPr>
        <w:lastRenderedPageBreak/>
        <w:t>Khuyến khích và tạo điều kiện cho các giáo viên tiếp</w:t>
      </w:r>
      <w:r w:rsidRPr="00C45862">
        <w:rPr>
          <w:rFonts w:ascii="Times New Roman" w:hAnsi="Times New Roman" w:cs="Times New Roman"/>
          <w:color w:val="000000"/>
          <w:sz w:val="28"/>
          <w:szCs w:val="28"/>
          <w:lang w:val="vi-VN"/>
        </w:rPr>
        <w:t xml:space="preserve"> tục theo học để </w:t>
      </w:r>
      <w:r w:rsidR="008C0154">
        <w:rPr>
          <w:rFonts w:ascii="Times New Roman" w:hAnsi="Times New Roman" w:cs="Times New Roman"/>
          <w:color w:val="000000"/>
          <w:sz w:val="28"/>
          <w:szCs w:val="28"/>
        </w:rPr>
        <w:t>đạt trên chuẩn.</w:t>
      </w:r>
    </w:p>
    <w:p w:rsidR="00054C8F" w:rsidRPr="00C45862" w:rsidRDefault="00054C8F" w:rsidP="00C45862">
      <w:pPr>
        <w:shd w:val="clear" w:color="auto" w:fill="FFFFFF"/>
        <w:spacing w:after="0" w:line="360" w:lineRule="auto"/>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b/>
          <w:bCs/>
          <w:sz w:val="28"/>
          <w:szCs w:val="28"/>
          <w:lang w:val="vi-VN"/>
        </w:rPr>
        <w:t>      </w:t>
      </w:r>
      <w:r w:rsidRPr="00C45862">
        <w:rPr>
          <w:rFonts w:ascii="Times New Roman" w:hAnsi="Times New Roman" w:cs="Times New Roman"/>
          <w:b/>
          <w:bCs/>
          <w:sz w:val="28"/>
          <w:szCs w:val="28"/>
          <w:lang w:val="vi-VN"/>
        </w:rPr>
        <w:tab/>
        <w:t>3. Bồi dưỡng thường xuyên</w:t>
      </w:r>
    </w:p>
    <w:p w:rsidR="00054C8F" w:rsidRPr="00C45862" w:rsidRDefault="00C45862" w:rsidP="00C45862">
      <w:pPr>
        <w:shd w:val="clear" w:color="auto" w:fill="FFFFFF"/>
        <w:spacing w:after="0" w:line="360" w:lineRule="auto"/>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       </w:t>
      </w:r>
      <w:r w:rsidRPr="00C45862">
        <w:rPr>
          <w:rFonts w:ascii="Times New Roman" w:hAnsi="Times New Roman" w:cs="Times New Roman"/>
          <w:color w:val="000000"/>
          <w:sz w:val="28"/>
          <w:szCs w:val="28"/>
        </w:rPr>
        <w:t xml:space="preserve"> </w:t>
      </w:r>
      <w:r w:rsidR="00054C8F" w:rsidRPr="00C45862">
        <w:rPr>
          <w:rFonts w:ascii="Times New Roman" w:hAnsi="Times New Roman" w:cs="Times New Roman"/>
          <w:color w:val="000000"/>
          <w:sz w:val="28"/>
          <w:szCs w:val="28"/>
          <w:lang w:val="vi-VN"/>
        </w:rPr>
        <w:t xml:space="preserve">Đảm bảo 100% Cán bộ quản lý giáo dục và giáo viên tham gia bồi dưỡng thường xuyên, trong đó:  </w:t>
      </w:r>
    </w:p>
    <w:p w:rsidR="004F68BD" w:rsidRPr="00C45862" w:rsidRDefault="00054C8F" w:rsidP="00C45862">
      <w:pPr>
        <w:pStyle w:val="NormalWeb"/>
        <w:spacing w:before="0" w:beforeAutospacing="0" w:after="0" w:afterAutospacing="0" w:line="360" w:lineRule="auto"/>
        <w:ind w:firstLine="567"/>
        <w:jc w:val="both"/>
        <w:textAlignment w:val="baseline"/>
        <w:rPr>
          <w:sz w:val="28"/>
          <w:szCs w:val="28"/>
        </w:rPr>
      </w:pPr>
      <w:r w:rsidRPr="00C45862">
        <w:rPr>
          <w:sz w:val="28"/>
          <w:szCs w:val="28"/>
          <w:lang w:val="vi-VN"/>
        </w:rPr>
        <w:t xml:space="preserve"> Đối với giáo viên: </w:t>
      </w:r>
      <w:r w:rsidR="004F68BD" w:rsidRPr="00C45862">
        <w:rPr>
          <w:sz w:val="28"/>
          <w:szCs w:val="28"/>
        </w:rPr>
        <w:t>Thông tư số 17/2019/TT-BGDĐT ngày 01/11/2019 của Bộ GD&amp;ĐT về việc ban hành Chương trình bồi dưỡng thường xuyên giáo viên cơ sở giáo dục phổ thông;</w:t>
      </w:r>
    </w:p>
    <w:p w:rsidR="004F68BD" w:rsidRPr="00C45862" w:rsidRDefault="00054C8F" w:rsidP="00C45862">
      <w:pPr>
        <w:pStyle w:val="NormalWeb"/>
        <w:spacing w:before="0" w:beforeAutospacing="0" w:after="0" w:afterAutospacing="0" w:line="360" w:lineRule="auto"/>
        <w:ind w:firstLine="567"/>
        <w:jc w:val="both"/>
        <w:textAlignment w:val="baseline"/>
        <w:rPr>
          <w:sz w:val="28"/>
          <w:szCs w:val="28"/>
        </w:rPr>
      </w:pPr>
      <w:r w:rsidRPr="00C45862">
        <w:rPr>
          <w:sz w:val="28"/>
          <w:szCs w:val="28"/>
          <w:shd w:val="clear" w:color="auto" w:fill="FFFFFF"/>
          <w:lang w:val="vi-VN"/>
        </w:rPr>
        <w:t xml:space="preserve">Đối với Cán bộ quản lý (gọi tắt là CBQL): </w:t>
      </w:r>
      <w:r w:rsidR="004F68BD" w:rsidRPr="00C45862">
        <w:rPr>
          <w:sz w:val="28"/>
          <w:szCs w:val="28"/>
          <w:lang w:val="vi-VN"/>
        </w:rPr>
        <w:t xml:space="preserve">Thực hiện theo </w:t>
      </w:r>
      <w:r w:rsidR="004F68BD" w:rsidRPr="00C45862">
        <w:rPr>
          <w:sz w:val="28"/>
          <w:szCs w:val="28"/>
        </w:rPr>
        <w:t>thông tư số 18/2019/TT-BGDĐT ngày 01/11/2019 của Bộ GD&amp;ĐT về việc ban hành Chương trình bồi dưỡng thường xuyên cán bộ quản lý cơ sở giáo dục phổ thông</w:t>
      </w:r>
      <w:r w:rsidR="004F68BD" w:rsidRPr="00C45862">
        <w:rPr>
          <w:sz w:val="28"/>
          <w:szCs w:val="28"/>
          <w:shd w:val="clear" w:color="auto" w:fill="FFFFFF"/>
          <w:lang w:val="vi-VN"/>
        </w:rPr>
        <w:t xml:space="preserve">; </w:t>
      </w:r>
    </w:p>
    <w:p w:rsidR="00054C8F" w:rsidRPr="00C45862" w:rsidRDefault="00054C8F" w:rsidP="00C45862">
      <w:pPr>
        <w:shd w:val="clear" w:color="auto" w:fill="FFFFFF"/>
        <w:spacing w:after="0" w:line="360" w:lineRule="auto"/>
        <w:ind w:firstLine="720"/>
        <w:jc w:val="both"/>
        <w:textAlignment w:val="baseline"/>
        <w:rPr>
          <w:rFonts w:ascii="Times New Roman" w:hAnsi="Times New Roman" w:cs="Times New Roman"/>
          <w:color w:val="000000"/>
          <w:sz w:val="28"/>
          <w:szCs w:val="28"/>
        </w:rPr>
      </w:pPr>
      <w:r w:rsidRPr="00C45862">
        <w:rPr>
          <w:rFonts w:ascii="Times New Roman" w:hAnsi="Times New Roman" w:cs="Times New Roman"/>
          <w:b/>
          <w:bCs/>
          <w:color w:val="000000"/>
          <w:sz w:val="28"/>
          <w:szCs w:val="28"/>
          <w:lang w:val="vi-VN"/>
        </w:rPr>
        <w:t>4. Bồi dưỡng chính trị</w:t>
      </w:r>
    </w:p>
    <w:p w:rsidR="00054C8F" w:rsidRPr="00C45862" w:rsidRDefault="00054C8F" w:rsidP="008C0154">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Đối với Hiệu trưởng, Phó Hiệu trưởng: Yêu cầu có trình độ trung cấp chính trị</w:t>
      </w:r>
      <w:r w:rsidR="008C0154">
        <w:rPr>
          <w:rFonts w:ascii="Times New Roman" w:hAnsi="Times New Roman" w:cs="Times New Roman"/>
          <w:color w:val="000000"/>
          <w:sz w:val="28"/>
          <w:szCs w:val="28"/>
        </w:rPr>
        <w:t xml:space="preserve"> </w:t>
      </w:r>
      <w:r w:rsidRPr="00C45862">
        <w:rPr>
          <w:rFonts w:ascii="Times New Roman" w:hAnsi="Times New Roman" w:cs="Times New Roman"/>
          <w:color w:val="000000"/>
          <w:sz w:val="28"/>
          <w:szCs w:val="28"/>
          <w:lang w:val="vi-VN"/>
        </w:rPr>
        <w:t xml:space="preserve">100% CBQL, giáo viên, nhân viên của trường tham gia lớp học chính trị hè </w:t>
      </w:r>
      <w:r w:rsidRPr="00C45862">
        <w:rPr>
          <w:rFonts w:ascii="Times New Roman" w:hAnsi="Times New Roman" w:cs="Times New Roman"/>
          <w:sz w:val="28"/>
          <w:szCs w:val="28"/>
          <w:lang w:val="vi-VN"/>
        </w:rPr>
        <w:t>20</w:t>
      </w:r>
      <w:r w:rsidR="00CC5169" w:rsidRPr="00C45862">
        <w:rPr>
          <w:rFonts w:ascii="Times New Roman" w:hAnsi="Times New Roman" w:cs="Times New Roman"/>
          <w:sz w:val="28"/>
          <w:szCs w:val="28"/>
        </w:rPr>
        <w:t>22</w:t>
      </w:r>
      <w:r w:rsidR="00CC5169" w:rsidRPr="00C45862">
        <w:rPr>
          <w:rFonts w:ascii="Times New Roman" w:hAnsi="Times New Roman" w:cs="Times New Roman"/>
          <w:color w:val="FF0000"/>
          <w:sz w:val="28"/>
          <w:szCs w:val="28"/>
        </w:rPr>
        <w:t xml:space="preserve"> </w:t>
      </w:r>
      <w:r w:rsidRPr="00C45862">
        <w:rPr>
          <w:rFonts w:ascii="Times New Roman" w:hAnsi="Times New Roman" w:cs="Times New Roman"/>
          <w:color w:val="000000"/>
          <w:sz w:val="28"/>
          <w:szCs w:val="28"/>
          <w:lang w:val="vi-VN"/>
        </w:rPr>
        <w:t xml:space="preserve">do Phòng GD phối hợp với Trung tâm chính trị </w:t>
      </w:r>
      <w:r w:rsidR="004F68BD" w:rsidRPr="00C45862">
        <w:rPr>
          <w:rFonts w:ascii="Times New Roman" w:hAnsi="Times New Roman" w:cs="Times New Roman"/>
          <w:color w:val="000000"/>
          <w:sz w:val="28"/>
          <w:szCs w:val="28"/>
        </w:rPr>
        <w:t>thành phố</w:t>
      </w:r>
      <w:r w:rsidRPr="00C45862">
        <w:rPr>
          <w:rFonts w:ascii="Times New Roman" w:hAnsi="Times New Roman" w:cs="Times New Roman"/>
          <w:color w:val="000000"/>
          <w:sz w:val="28"/>
          <w:szCs w:val="28"/>
          <w:lang w:val="vi-VN"/>
        </w:rPr>
        <w:t xml:space="preserve"> tổ chức.</w:t>
      </w:r>
    </w:p>
    <w:p w:rsidR="00054C8F" w:rsidRPr="00C45862" w:rsidRDefault="00054C8F" w:rsidP="008C0154">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100% CBQL, giáo viên, nhân viên của trường được kịp thời triển khai nắm bắt các chủ trương đường lối của Đảng, chính sách pháp luật của Nhà nước, nội quy quy chế của Ngành và của trường.</w:t>
      </w:r>
    </w:p>
    <w:p w:rsidR="00054C8F" w:rsidRPr="00C45862" w:rsidRDefault="00054C8F" w:rsidP="00C45862">
      <w:pPr>
        <w:shd w:val="clear" w:color="auto" w:fill="FFFFFF"/>
        <w:spacing w:after="0" w:line="360" w:lineRule="auto"/>
        <w:jc w:val="both"/>
        <w:textAlignment w:val="baseline"/>
        <w:rPr>
          <w:rFonts w:ascii="Times New Roman" w:hAnsi="Times New Roman" w:cs="Times New Roman"/>
          <w:sz w:val="28"/>
          <w:szCs w:val="28"/>
          <w:lang w:val="vi-VN"/>
        </w:rPr>
      </w:pPr>
      <w:r w:rsidRPr="00C45862">
        <w:rPr>
          <w:rFonts w:ascii="Times New Roman" w:hAnsi="Times New Roman" w:cs="Times New Roman"/>
          <w:b/>
          <w:bCs/>
          <w:sz w:val="28"/>
          <w:szCs w:val="28"/>
          <w:lang w:val="vi-VN"/>
        </w:rPr>
        <w:t>      </w:t>
      </w:r>
      <w:r w:rsidRPr="00C45862">
        <w:rPr>
          <w:rFonts w:ascii="Times New Roman" w:hAnsi="Times New Roman" w:cs="Times New Roman"/>
          <w:b/>
          <w:bCs/>
          <w:sz w:val="28"/>
          <w:szCs w:val="28"/>
          <w:lang w:val="vi-VN"/>
        </w:rPr>
        <w:tab/>
        <w:t>5. Bồi dưỡng ngoại ngữ</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pacing w:val="4"/>
          <w:sz w:val="28"/>
          <w:szCs w:val="28"/>
          <w:lang w:val="vi-VN"/>
        </w:rPr>
      </w:pPr>
      <w:r w:rsidRPr="00C45862">
        <w:rPr>
          <w:rFonts w:ascii="Times New Roman" w:hAnsi="Times New Roman" w:cs="Times New Roman"/>
          <w:color w:val="000000"/>
          <w:sz w:val="28"/>
          <w:szCs w:val="28"/>
          <w:lang w:val="vi-VN"/>
        </w:rPr>
        <w:t xml:space="preserve">Đối với CBQL và giáo viên, nhân viên không giảng dạy ngoại ngữ: Khuyến khích đạt </w:t>
      </w:r>
      <w:r w:rsidRPr="00C45862">
        <w:rPr>
          <w:rFonts w:ascii="Times New Roman" w:hAnsi="Times New Roman" w:cs="Times New Roman"/>
          <w:color w:val="000000"/>
          <w:spacing w:val="4"/>
          <w:sz w:val="28"/>
          <w:szCs w:val="28"/>
          <w:lang w:val="vi-VN"/>
        </w:rPr>
        <w:t>chứng chỉ tiếng Anh theo khung đánh giá năng lực ngôn ngữ của Cộng đồng chung Châu Âu (CEFR).</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pacing w:val="4"/>
          <w:sz w:val="28"/>
          <w:szCs w:val="28"/>
          <w:lang w:val="vi-VN"/>
        </w:rPr>
      </w:pPr>
      <w:r w:rsidRPr="00C45862">
        <w:rPr>
          <w:rFonts w:ascii="Times New Roman" w:hAnsi="Times New Roman" w:cs="Times New Roman"/>
          <w:color w:val="000000"/>
          <w:spacing w:val="4"/>
          <w:sz w:val="28"/>
          <w:szCs w:val="28"/>
          <w:lang w:val="vi-VN"/>
        </w:rPr>
        <w:t>Những CBQL, GV đang hưởng lương ngạch đại học thì có Chứng chỉ ngoại ngữ bậc 2.</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pacing w:val="4"/>
          <w:sz w:val="28"/>
          <w:szCs w:val="28"/>
          <w:lang w:val="vi-VN"/>
        </w:rPr>
        <w:t>Các trường hợp GV, NV còn lại thì có Chứng chỉ ngoại ngữ bậc 1.</w:t>
      </w:r>
    </w:p>
    <w:p w:rsidR="00054C8F" w:rsidRPr="00C45862" w:rsidRDefault="00054C8F" w:rsidP="00C45862">
      <w:pPr>
        <w:shd w:val="clear" w:color="auto" w:fill="FFFFFF"/>
        <w:spacing w:after="0" w:line="360" w:lineRule="auto"/>
        <w:ind w:firstLine="720"/>
        <w:jc w:val="both"/>
        <w:textAlignment w:val="baseline"/>
        <w:rPr>
          <w:rFonts w:ascii="Times New Roman" w:hAnsi="Times New Roman" w:cs="Times New Roman"/>
          <w:color w:val="000000"/>
          <w:spacing w:val="4"/>
          <w:sz w:val="28"/>
          <w:szCs w:val="28"/>
        </w:rPr>
      </w:pPr>
      <w:r w:rsidRPr="00C45862">
        <w:rPr>
          <w:rFonts w:ascii="Times New Roman" w:hAnsi="Times New Roman" w:cs="Times New Roman"/>
          <w:b/>
          <w:bCs/>
          <w:color w:val="000000"/>
          <w:sz w:val="28"/>
          <w:szCs w:val="28"/>
          <w:lang w:val="vi-VN"/>
        </w:rPr>
        <w:t>6. Bồi dưỡng tin học</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Đối với CBQL: Đảm bảo tất cả CBQL có khả năng sử dụng các phần mềm tin học ứng dụng dành cho quản lý.</w:t>
      </w:r>
    </w:p>
    <w:p w:rsidR="004F68BD"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rPr>
      </w:pPr>
      <w:r w:rsidRPr="00C45862">
        <w:rPr>
          <w:rFonts w:ascii="Times New Roman" w:hAnsi="Times New Roman" w:cs="Times New Roman"/>
          <w:color w:val="000000"/>
          <w:sz w:val="28"/>
          <w:szCs w:val="28"/>
          <w:lang w:val="vi-VN"/>
        </w:rPr>
        <w:lastRenderedPageBreak/>
        <w:t>Đối với giáo viên: Yêu cầu  giáo viên có khả năng sử dụng các phần mềm ứng dụng trong chuyên môn (phần mềm soạn giảng).</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Đối với nhân viên: Đảm bảo đạt trình độ tin học theo tiêu chuẩn của ngạch, có khả năng sử dụng các phần mềm ứng dụng trong các hoạt động nghiệp vụ theo tiêu chuẩn của từng chức danh.</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Tất cả CBQL, GV, NV đều phải có Chứng chỉ tin học đạt chuẩn CNTT cơ bản.</w:t>
      </w:r>
    </w:p>
    <w:p w:rsidR="004F68BD" w:rsidRPr="00C45862" w:rsidRDefault="00054C8F" w:rsidP="00C45862">
      <w:pPr>
        <w:shd w:val="clear" w:color="auto" w:fill="FFFFFF"/>
        <w:spacing w:after="0" w:line="360" w:lineRule="auto"/>
        <w:ind w:firstLine="720"/>
        <w:jc w:val="both"/>
        <w:textAlignment w:val="baseline"/>
        <w:rPr>
          <w:rFonts w:ascii="Times New Roman" w:hAnsi="Times New Roman" w:cs="Times New Roman"/>
          <w:color w:val="000000"/>
          <w:sz w:val="28"/>
          <w:szCs w:val="28"/>
        </w:rPr>
      </w:pPr>
      <w:r w:rsidRPr="00C45862">
        <w:rPr>
          <w:rFonts w:ascii="Times New Roman" w:hAnsi="Times New Roman" w:cs="Times New Roman"/>
          <w:b/>
          <w:bCs/>
          <w:color w:val="000000"/>
          <w:sz w:val="28"/>
          <w:szCs w:val="28"/>
          <w:lang w:val="vi-VN"/>
        </w:rPr>
        <w:t>7. Bồi dưỡng theo yêu cầu thực tiễn (bồi dưỡng chuyên đề, bồi dưỡng hè)</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pacing w:val="-8"/>
          <w:sz w:val="28"/>
          <w:szCs w:val="28"/>
          <w:lang w:val="vi-VN"/>
        </w:rPr>
        <w:t>Căn cứ vào kế hoạch bồi dưỡng chuyên môn của Sở Giáo dục và Đào tạo, Phòng Giáo dục và Đào tạo; nhà trường cử CBQL, GV tham gia bồi dưỡng vào dịp hè hoặc thời gian cụ thể  trong năm học</w:t>
      </w:r>
      <w:r w:rsidRPr="00C45862">
        <w:rPr>
          <w:rFonts w:ascii="Times New Roman" w:hAnsi="Times New Roman" w:cs="Times New Roman"/>
          <w:color w:val="FF0000"/>
          <w:spacing w:val="-8"/>
          <w:sz w:val="28"/>
          <w:szCs w:val="28"/>
          <w:lang w:val="vi-VN"/>
        </w:rPr>
        <w:t>.</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pacing w:val="-8"/>
          <w:sz w:val="28"/>
          <w:szCs w:val="28"/>
          <w:lang w:val="vi-VN"/>
        </w:rPr>
        <w:t xml:space="preserve">Ngoài ra Ban giám hiệu, Tổ Chuyên môn căn cứ vào tình hình thực tế của tổ, trường để tổ chức các đợt tập huấn một số nội dung chuyên môn, bao gồm: Hướng dẫn thực hiện hồ sơ sổ sách cá nhân, tổ CM; </w:t>
      </w:r>
      <w:r w:rsidRPr="00C45862">
        <w:rPr>
          <w:rFonts w:ascii="Times New Roman" w:hAnsi="Times New Roman" w:cs="Times New Roman"/>
          <w:sz w:val="28"/>
          <w:szCs w:val="28"/>
          <w:lang w:val="nl-NL"/>
        </w:rPr>
        <w:t>tập huấn nộ</w:t>
      </w:r>
      <w:r w:rsidR="008C0154">
        <w:rPr>
          <w:rFonts w:ascii="Times New Roman" w:hAnsi="Times New Roman" w:cs="Times New Roman"/>
          <w:sz w:val="28"/>
          <w:szCs w:val="28"/>
          <w:lang w:val="nl-NL"/>
        </w:rPr>
        <w:t>i dung dạy học phát triển phẩm chất, năng lực học sinh</w:t>
      </w:r>
      <w:r w:rsidRPr="00C45862">
        <w:rPr>
          <w:rFonts w:ascii="Times New Roman" w:hAnsi="Times New Roman" w:cs="Times New Roman"/>
          <w:sz w:val="28"/>
          <w:szCs w:val="28"/>
          <w:lang w:val="nl-NL"/>
        </w:rPr>
        <w:t xml:space="preserve">, </w:t>
      </w:r>
      <w:r w:rsidR="00C45862" w:rsidRPr="00C45862">
        <w:rPr>
          <w:rFonts w:ascii="Times New Roman" w:hAnsi="Times New Roman" w:cs="Times New Roman"/>
          <w:sz w:val="28"/>
          <w:szCs w:val="28"/>
          <w:lang w:val="nl-NL"/>
        </w:rPr>
        <w:t>dạy học Stem</w:t>
      </w:r>
      <w:r w:rsidRPr="00C45862">
        <w:rPr>
          <w:rFonts w:ascii="Times New Roman" w:hAnsi="Times New Roman" w:cs="Times New Roman"/>
          <w:sz w:val="28"/>
          <w:szCs w:val="28"/>
          <w:lang w:val="nl-NL"/>
        </w:rPr>
        <w:t xml:space="preserve">, </w:t>
      </w:r>
      <w:r w:rsidRPr="00C45862">
        <w:rPr>
          <w:rFonts w:ascii="Times New Roman" w:hAnsi="Times New Roman" w:cs="Times New Roman"/>
          <w:sz w:val="28"/>
          <w:szCs w:val="28"/>
          <w:lang w:val="vi-VN"/>
        </w:rPr>
        <w:t>hướng dẫn GV về nghiệp vụ công tác Đội và phong trào thiếu nhi</w:t>
      </w:r>
      <w:r w:rsidRPr="00C45862">
        <w:rPr>
          <w:rFonts w:ascii="Times New Roman" w:hAnsi="Times New Roman" w:cs="Times New Roman"/>
          <w:sz w:val="28"/>
          <w:szCs w:val="28"/>
          <w:lang w:val="nl-NL"/>
        </w:rPr>
        <w:t>...</w:t>
      </w:r>
    </w:p>
    <w:p w:rsidR="00054C8F" w:rsidRPr="00C45862" w:rsidRDefault="00054C8F" w:rsidP="00C45862">
      <w:pPr>
        <w:shd w:val="clear" w:color="auto" w:fill="FFFFFF"/>
        <w:spacing w:after="0" w:line="360" w:lineRule="auto"/>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color w:val="000000"/>
          <w:sz w:val="28"/>
          <w:szCs w:val="28"/>
          <w:lang w:val="vi-VN"/>
        </w:rPr>
        <w:t>       </w:t>
      </w:r>
      <w:r w:rsidRPr="00C45862">
        <w:rPr>
          <w:rFonts w:ascii="Times New Roman" w:hAnsi="Times New Roman" w:cs="Times New Roman"/>
          <w:b/>
          <w:bCs/>
          <w:sz w:val="28"/>
          <w:szCs w:val="28"/>
          <w:lang w:val="vi-VN"/>
        </w:rPr>
        <w:t>   8. Bồi dưỡng nghiệp vụ cho nhân viên trường học</w:t>
      </w:r>
    </w:p>
    <w:p w:rsidR="00054C8F" w:rsidRPr="00D41A47" w:rsidRDefault="00054C8F" w:rsidP="00C45862">
      <w:pPr>
        <w:shd w:val="clear" w:color="auto" w:fill="FFFFFF"/>
        <w:spacing w:after="0" w:line="360" w:lineRule="auto"/>
        <w:jc w:val="both"/>
        <w:textAlignment w:val="baseline"/>
        <w:rPr>
          <w:rFonts w:ascii="Times New Roman" w:hAnsi="Times New Roman" w:cs="Times New Roman"/>
          <w:color w:val="000000"/>
          <w:sz w:val="28"/>
          <w:szCs w:val="28"/>
        </w:rPr>
      </w:pPr>
      <w:r w:rsidRPr="00C45862">
        <w:rPr>
          <w:rFonts w:ascii="Times New Roman" w:hAnsi="Times New Roman" w:cs="Times New Roman"/>
          <w:sz w:val="28"/>
          <w:szCs w:val="28"/>
          <w:lang w:val="vi-VN"/>
        </w:rPr>
        <w:t>         </w:t>
      </w:r>
      <w:r w:rsidRPr="00C45862">
        <w:rPr>
          <w:rFonts w:ascii="Times New Roman" w:hAnsi="Times New Roman" w:cs="Times New Roman"/>
          <w:sz w:val="28"/>
          <w:szCs w:val="28"/>
          <w:lang w:val="vi-VN"/>
        </w:rPr>
        <w:tab/>
        <w:t xml:space="preserve">Ngoài chức danh bảo vệ thì các nhân viên văn thư, thủ quỹ, kế toán, thư viện, thiết bị, y tế học đường, tư vấn học đường  phải có trình độ học vấn </w:t>
      </w:r>
      <w:r w:rsidR="00D41A47">
        <w:rPr>
          <w:rFonts w:ascii="Times New Roman" w:hAnsi="Times New Roman" w:cs="Times New Roman"/>
          <w:sz w:val="28"/>
          <w:szCs w:val="28"/>
        </w:rPr>
        <w:t>đáp ứng yêu cầu của vị trí việc làm</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sz w:val="28"/>
          <w:szCs w:val="28"/>
          <w:lang w:val="vi-VN"/>
        </w:rPr>
        <w:t>Văn thư: có trình độ trung cấp văn thư - lưu trữ trở lên; thành thạo tin học văn phòng trong hoạt động nghiệp vụ.</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sz w:val="28"/>
          <w:szCs w:val="28"/>
          <w:lang w:val="vi-VN"/>
        </w:rPr>
        <w:t>Kế toán: có trình độ trung cấp kế toán trở lên; thành thạo tin học trong hoạt động nghiệp vụ.</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sz w:val="28"/>
          <w:szCs w:val="28"/>
          <w:lang w:val="vi-VN"/>
        </w:rPr>
        <w:t>Y tế học đường: có trình độ trung cấp y sỹ đa khoa trở lên; thành thạo tin học trong hoạt động nghiệp vụ.</w:t>
      </w:r>
    </w:p>
    <w:p w:rsidR="00054C8F" w:rsidRPr="00C45862" w:rsidRDefault="00054C8F" w:rsidP="00C45862">
      <w:pPr>
        <w:shd w:val="clear" w:color="auto" w:fill="FFFFFF"/>
        <w:spacing w:after="0" w:line="360" w:lineRule="auto"/>
        <w:ind w:firstLine="567"/>
        <w:jc w:val="both"/>
        <w:textAlignment w:val="baseline"/>
        <w:rPr>
          <w:rFonts w:ascii="Times New Roman" w:hAnsi="Times New Roman" w:cs="Times New Roman"/>
          <w:color w:val="000000"/>
          <w:sz w:val="28"/>
          <w:szCs w:val="28"/>
          <w:lang w:val="vi-VN"/>
        </w:rPr>
      </w:pPr>
      <w:r w:rsidRPr="00C45862">
        <w:rPr>
          <w:rFonts w:ascii="Times New Roman" w:hAnsi="Times New Roman" w:cs="Times New Roman"/>
          <w:sz w:val="28"/>
          <w:szCs w:val="28"/>
          <w:lang w:val="vi-VN"/>
        </w:rPr>
        <w:lastRenderedPageBreak/>
        <w:t xml:space="preserve">Thư viện, thiết bị: Có trình độ trung cấp thư viện trở lên hoặc giáo viên qua các lớp bồi dưỡng nghiệp vụ thiết bị, thành thạo tin học trong hoạt động thư viện, thiết bị, biết khai thác mạng Internet.  </w:t>
      </w:r>
    </w:p>
    <w:p w:rsidR="00054C8F" w:rsidRPr="00C45862" w:rsidRDefault="00054C8F" w:rsidP="00C45862">
      <w:pPr>
        <w:spacing w:after="0" w:line="360" w:lineRule="auto"/>
        <w:ind w:firstLine="709"/>
        <w:jc w:val="both"/>
        <w:rPr>
          <w:rFonts w:ascii="Times New Roman" w:hAnsi="Times New Roman" w:cs="Times New Roman"/>
          <w:b/>
          <w:bCs/>
          <w:sz w:val="28"/>
          <w:szCs w:val="28"/>
          <w:lang w:val="vi-VN"/>
        </w:rPr>
      </w:pPr>
      <w:r w:rsidRPr="00C45862">
        <w:rPr>
          <w:rFonts w:ascii="Times New Roman" w:hAnsi="Times New Roman" w:cs="Times New Roman"/>
          <w:b/>
          <w:bCs/>
          <w:sz w:val="28"/>
          <w:szCs w:val="28"/>
          <w:lang w:val="vi-VN"/>
        </w:rPr>
        <w:t>IV. CÁC GIẢI PHÁP THỰC HIỆN</w:t>
      </w:r>
    </w:p>
    <w:p w:rsidR="00054C8F" w:rsidRPr="00C45862" w:rsidRDefault="00054C8F" w:rsidP="00C45862">
      <w:pPr>
        <w:spacing w:after="0" w:line="360" w:lineRule="auto"/>
        <w:ind w:firstLine="709"/>
        <w:jc w:val="both"/>
        <w:rPr>
          <w:rFonts w:ascii="Times New Roman" w:hAnsi="Times New Roman" w:cs="Times New Roman"/>
          <w:b/>
          <w:bCs/>
          <w:sz w:val="28"/>
          <w:szCs w:val="28"/>
        </w:rPr>
      </w:pPr>
      <w:r w:rsidRPr="00C45862">
        <w:rPr>
          <w:rFonts w:ascii="Times New Roman" w:hAnsi="Times New Roman" w:cs="Times New Roman"/>
          <w:b/>
          <w:bCs/>
          <w:sz w:val="28"/>
          <w:szCs w:val="28"/>
          <w:lang w:val="vi-VN"/>
        </w:rPr>
        <w:t>1. Hình thức bồi dưỡng</w:t>
      </w:r>
    </w:p>
    <w:p w:rsidR="00054C8F" w:rsidRPr="00C45862" w:rsidRDefault="00D41A47" w:rsidP="00C45862">
      <w:pPr>
        <w:spacing w:after="0" w:line="360" w:lineRule="auto"/>
        <w:ind w:firstLine="436"/>
        <w:jc w:val="both"/>
        <w:rPr>
          <w:rFonts w:ascii="Times New Roman" w:hAnsi="Times New Roman" w:cs="Times New Roman"/>
          <w:b/>
          <w:bCs/>
          <w:sz w:val="28"/>
          <w:szCs w:val="28"/>
          <w:lang w:val="vi-VN"/>
        </w:rPr>
      </w:pPr>
      <w:r>
        <w:rPr>
          <w:rFonts w:ascii="Times New Roman" w:hAnsi="Times New Roman" w:cs="Times New Roman"/>
          <w:sz w:val="28"/>
          <w:szCs w:val="28"/>
        </w:rPr>
        <w:t xml:space="preserve">  </w:t>
      </w:r>
      <w:r w:rsidR="00054C8F" w:rsidRPr="00C45862">
        <w:rPr>
          <w:rFonts w:ascii="Times New Roman" w:hAnsi="Times New Roman" w:cs="Times New Roman"/>
          <w:sz w:val="28"/>
          <w:szCs w:val="28"/>
          <w:lang w:val="vi-VN"/>
        </w:rPr>
        <w:t>Đa dạng hoá các hình thức bồi dưỡng:</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Lấy việc tự học của cán bộ giáo viên, nhân viên thông qua việc tích lũy trong quá trình công tác, tham khảo tài liệu ở thư viện và trên các mạng thông tin điện tử, thông qua dự giờ thăm lớp...</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Bồi dưỡng tập trung do Sở GD &amp; ĐT, Phòng GD &amp; ĐT tổ chức.</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Bồi dưỡng qua việc trao đổi kinh nghiệm với đồng nghiệp: Kết hợp với việc thảo luận, trao đổi trong nhóm, tổ chuyên môn, cụm trường, sinh hoạt chuyên đề, hội thảo về những vấn đề mới và khó cùng với các hình thức hỗ trợ khác.</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 xml:space="preserve">Bồi dưỡng khả năng nghiên cứu khoa học thông qua việc viết và áp dụng sáng kiến kinh nghiệm, nghiên cứu các chuyên đề khoa học của các bộ môn. </w:t>
      </w:r>
    </w:p>
    <w:p w:rsidR="00054C8F" w:rsidRPr="00C45862" w:rsidRDefault="00054C8F" w:rsidP="00C45862">
      <w:pPr>
        <w:spacing w:after="0" w:line="360" w:lineRule="auto"/>
        <w:ind w:firstLine="720"/>
        <w:jc w:val="both"/>
        <w:rPr>
          <w:rFonts w:ascii="Times New Roman" w:hAnsi="Times New Roman" w:cs="Times New Roman"/>
          <w:sz w:val="28"/>
          <w:szCs w:val="28"/>
        </w:rPr>
      </w:pPr>
      <w:r w:rsidRPr="00C45862">
        <w:rPr>
          <w:rFonts w:ascii="Times New Roman" w:hAnsi="Times New Roman" w:cs="Times New Roman"/>
          <w:b/>
          <w:bCs/>
          <w:sz w:val="28"/>
          <w:szCs w:val="28"/>
          <w:lang w:val="vi-VN"/>
        </w:rPr>
        <w:t>2. Thời gian:</w:t>
      </w:r>
      <w:r w:rsidRPr="00C45862">
        <w:rPr>
          <w:rFonts w:ascii="Times New Roman" w:hAnsi="Times New Roman" w:cs="Times New Roman"/>
          <w:sz w:val="28"/>
          <w:szCs w:val="28"/>
          <w:lang w:val="vi-VN"/>
        </w:rPr>
        <w:t xml:space="preserve"> Thực hiện bồi dưỡng trong hè 20</w:t>
      </w:r>
      <w:r w:rsidR="00D41A47">
        <w:rPr>
          <w:rFonts w:ascii="Times New Roman" w:hAnsi="Times New Roman" w:cs="Times New Roman"/>
          <w:sz w:val="28"/>
          <w:szCs w:val="28"/>
        </w:rPr>
        <w:t>23</w:t>
      </w:r>
      <w:r w:rsidRPr="00C45862">
        <w:rPr>
          <w:rFonts w:ascii="Times New Roman" w:hAnsi="Times New Roman" w:cs="Times New Roman"/>
          <w:sz w:val="28"/>
          <w:szCs w:val="28"/>
          <w:lang w:val="vi-VN"/>
        </w:rPr>
        <w:t xml:space="preserve"> và trong năm học </w:t>
      </w:r>
      <w:r w:rsidR="00D41A47">
        <w:rPr>
          <w:rFonts w:ascii="Times New Roman" w:hAnsi="Times New Roman" w:cs="Times New Roman"/>
          <w:sz w:val="28"/>
          <w:szCs w:val="28"/>
        </w:rPr>
        <w:t>2023-2024</w:t>
      </w:r>
      <w:r w:rsidR="00D62AD4" w:rsidRPr="00C45862">
        <w:rPr>
          <w:rFonts w:ascii="Times New Roman" w:hAnsi="Times New Roman" w:cs="Times New Roman"/>
          <w:sz w:val="28"/>
          <w:szCs w:val="28"/>
        </w:rPr>
        <w:t>.</w:t>
      </w:r>
    </w:p>
    <w:p w:rsidR="00054C8F" w:rsidRPr="00C45862" w:rsidRDefault="00054C8F" w:rsidP="00C45862">
      <w:pPr>
        <w:spacing w:after="0" w:line="360" w:lineRule="auto"/>
        <w:ind w:firstLine="720"/>
        <w:jc w:val="both"/>
        <w:rPr>
          <w:rFonts w:ascii="Times New Roman" w:hAnsi="Times New Roman" w:cs="Times New Roman"/>
          <w:b/>
          <w:bCs/>
          <w:sz w:val="28"/>
          <w:szCs w:val="28"/>
          <w:lang w:val="vi-VN"/>
        </w:rPr>
      </w:pPr>
      <w:r w:rsidRPr="00C45862">
        <w:rPr>
          <w:rFonts w:ascii="Times New Roman" w:hAnsi="Times New Roman" w:cs="Times New Roman"/>
          <w:b/>
          <w:bCs/>
          <w:sz w:val="28"/>
          <w:szCs w:val="28"/>
          <w:lang w:val="vi-VN"/>
        </w:rPr>
        <w:t xml:space="preserve">3. Các giải pháp </w:t>
      </w:r>
    </w:p>
    <w:p w:rsidR="00054C8F" w:rsidRPr="00C45862" w:rsidRDefault="00054C8F" w:rsidP="00C45862">
      <w:pPr>
        <w:spacing w:after="0" w:line="360" w:lineRule="auto"/>
        <w:ind w:firstLine="720"/>
        <w:jc w:val="both"/>
        <w:rPr>
          <w:rFonts w:ascii="Times New Roman" w:hAnsi="Times New Roman" w:cs="Times New Roman"/>
          <w:iCs/>
          <w:sz w:val="28"/>
          <w:szCs w:val="28"/>
          <w:lang w:val="vi-VN"/>
        </w:rPr>
      </w:pPr>
      <w:r w:rsidRPr="00C45862">
        <w:rPr>
          <w:rFonts w:ascii="Times New Roman" w:hAnsi="Times New Roman" w:cs="Times New Roman"/>
          <w:iCs/>
          <w:sz w:val="28"/>
          <w:szCs w:val="28"/>
          <w:lang w:val="vi-VN"/>
        </w:rPr>
        <w:t>3.1. Đối với Ban giám hiệu, tổ trưởng chuyên môn</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Xây dựng kế hoach bồi dưỡng đội ngũ cụ thể, chi tiết, phù hợp với tình hình thực tế.</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Tự giác, gương mẫu, có tinh thần trách nhiệm cao trong việc tự bồi dưỡng. Đặc biệt tự giác trong việc tiếp cận phương pháp dạy học, kiểm tra đánh giá theo định hướng đổi mới để  chủ động trong việc chỉ đạo thực hiện và giúp đỡ giáo viên.</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Cử  CBQL và giáo viên tham dự đầy đủ các lớp bồi dưỡng tập trung do Sở và Phòng tổ chức</w:t>
      </w:r>
      <w:r w:rsidRPr="00C45862">
        <w:rPr>
          <w:rFonts w:ascii="Times New Roman" w:hAnsi="Times New Roman" w:cs="Times New Roman"/>
          <w:i/>
          <w:iCs/>
          <w:sz w:val="28"/>
          <w:szCs w:val="28"/>
          <w:lang w:val="vi-VN"/>
        </w:rPr>
        <w:t>.</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lastRenderedPageBreak/>
        <w:t>Đôn đốc việc thực hiện chương trình bồi dưỡng của cán bộ, GV. Tăng cường kiểm tra dưới mọi hình thức để đạt hiệu quả cao.</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Tổ chức tốt các hoạt động chuyên môn đảm bảo có “chiều sâu” để thực sự có tác dụng trong công tác bồi dưỡng đội ngũ . Tạo điều kiện về thời gian, hỗ trợ về kinh phí cho các hoạt động để công tác bồi dưỡng  đội ngũ đạt kết quả.</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 xml:space="preserve">Phân loại GV theo tay nghề, phân công công việc phù hợp để phát huy thế mạnh của từng CB, GV trong nhà trường. Tập trung bồi dưỡng giáo viên mới ra trường, giáo viên yếu về chuyên môn, nghiệp vụ. Phân công GV có kinh nghiệm kèm cặp giúp đỡ GV còn yếu về chuyên môn nghiệp vụ. </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Đề cao hình thức kiểm tra của Ban giám hiệu, tổ chuyên môn dưới nhiều hình thức: kiểm tra theo kế hoạch, kiểm tra đột xuất, dự giờ thăm lớp, kiểm tra qua hồ sơ sổ sách, khảo sát chất lượng và qua phỏng vấn học sinh để thúc đẩy động cơ bồi dưỡng cho CB - GV.</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Tạo điều kiện cho giáo viên học nâng chuẩn và nâng cao hiệu quả công tác để xứng tầm với trình độ đào tạo. Lấy hiệu quả công tác là tiêu chí đánh giá và định hướng để bồi dưỡng GV.</w:t>
      </w:r>
    </w:p>
    <w:p w:rsidR="00054C8F" w:rsidRPr="00C45862" w:rsidRDefault="00054C8F" w:rsidP="00C45862">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Xây dựng đội ngũ cốt cán, kiểm tra chuyên môn của các bộ môn trong nhà trường.</w:t>
      </w:r>
    </w:p>
    <w:p w:rsidR="00054C8F" w:rsidRPr="00C45862" w:rsidRDefault="00054C8F" w:rsidP="00C45862">
      <w:pPr>
        <w:spacing w:after="0" w:line="360" w:lineRule="auto"/>
        <w:ind w:firstLine="720"/>
        <w:jc w:val="both"/>
        <w:rPr>
          <w:rFonts w:ascii="Times New Roman" w:hAnsi="Times New Roman" w:cs="Times New Roman"/>
          <w:bCs/>
          <w:iCs/>
          <w:sz w:val="28"/>
          <w:szCs w:val="28"/>
          <w:lang w:val="vi-VN"/>
        </w:rPr>
      </w:pPr>
      <w:r w:rsidRPr="00C45862">
        <w:rPr>
          <w:rFonts w:ascii="Times New Roman" w:hAnsi="Times New Roman" w:cs="Times New Roman"/>
          <w:bCs/>
          <w:iCs/>
          <w:sz w:val="28"/>
          <w:szCs w:val="28"/>
          <w:lang w:val="vi-VN"/>
        </w:rPr>
        <w:t>3. 2. Đối với giáo viên, nhân viên</w:t>
      </w:r>
    </w:p>
    <w:p w:rsidR="00054C8F" w:rsidRPr="00C45862" w:rsidRDefault="00054C8F" w:rsidP="00513671">
      <w:pPr>
        <w:spacing w:after="0" w:line="360" w:lineRule="auto"/>
        <w:ind w:firstLine="567"/>
        <w:jc w:val="both"/>
        <w:rPr>
          <w:rFonts w:ascii="Times New Roman" w:hAnsi="Times New Roman" w:cs="Times New Roman"/>
          <w:sz w:val="28"/>
          <w:szCs w:val="28"/>
          <w:lang w:val="vi-VN"/>
        </w:rPr>
      </w:pPr>
      <w:r w:rsidRPr="00C45862">
        <w:rPr>
          <w:rFonts w:ascii="Times New Roman" w:hAnsi="Times New Roman" w:cs="Times New Roman"/>
          <w:sz w:val="28"/>
          <w:szCs w:val="28"/>
          <w:lang w:val="vi-VN"/>
        </w:rPr>
        <w:t>Phải tự giác, nghiêm túc chấp hành kế hoạch bồi dưỡng của nhà trường, của ngành, có ý thức cao trong việc tự học, tự bồi dưỡng tại trường và các lớp học tập trung do PGD và SGD tổ chức.</w:t>
      </w:r>
    </w:p>
    <w:p w:rsidR="00054C8F" w:rsidRPr="00C45862" w:rsidRDefault="00054C8F" w:rsidP="00C45862">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Trên cơ sở thực tế giảng dạy và kiến thức được bồi dưỡng, phải đúc rút kinh nghiệm để kết quả giáo dục và giảng dạy hàng năm được nâng lên.</w:t>
      </w:r>
    </w:p>
    <w:p w:rsidR="00054C8F" w:rsidRPr="00C45862" w:rsidRDefault="00054C8F" w:rsidP="00C45862">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Có sổ bồi dưỡng, tích luỹ kiến thức qua nhiều kênh thông tin, ghi chép đầy đủ cụ thể, chi tiết theo từng tháng, từng kỳ và cả quá trình.</w:t>
      </w:r>
    </w:p>
    <w:p w:rsidR="00054C8F" w:rsidRPr="00C45862" w:rsidRDefault="00054C8F" w:rsidP="00C45862">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Mỗi CB - GV đăng kí một nội dung đổi mới, có kế hoạch và biện pháp thực hiện, có tổng kết rút kinh nghiệm.</w:t>
      </w:r>
    </w:p>
    <w:p w:rsidR="00054C8F" w:rsidRPr="00C45862" w:rsidRDefault="00054C8F" w:rsidP="00C45862">
      <w:pPr>
        <w:spacing w:after="0" w:line="360" w:lineRule="auto"/>
        <w:ind w:firstLine="720"/>
        <w:jc w:val="both"/>
        <w:rPr>
          <w:rFonts w:ascii="Times New Roman" w:hAnsi="Times New Roman" w:cs="Times New Roman"/>
          <w:b/>
          <w:bCs/>
          <w:sz w:val="28"/>
          <w:szCs w:val="28"/>
        </w:rPr>
      </w:pPr>
      <w:r w:rsidRPr="00C45862">
        <w:rPr>
          <w:rFonts w:ascii="Times New Roman" w:hAnsi="Times New Roman" w:cs="Times New Roman"/>
          <w:b/>
          <w:bCs/>
          <w:sz w:val="28"/>
          <w:szCs w:val="28"/>
        </w:rPr>
        <w:t>V. TỔ CHỨC THỰC HIỆN</w:t>
      </w:r>
    </w:p>
    <w:p w:rsidR="00054C8F" w:rsidRPr="00C45862" w:rsidRDefault="00054C8F" w:rsidP="00C45862">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lastRenderedPageBreak/>
        <w:t xml:space="preserve">Căn cứ vào kế hoạch này toàn thể CB, GV, NV thực hiện nghiêm túc các nội dung, biện pháp để công tác bồi dưỡng đạt kết quả cao. Đây là một trong những tiêu chí để đánh gia </w:t>
      </w:r>
      <w:r w:rsidR="00D41A47">
        <w:rPr>
          <w:rFonts w:ascii="Times New Roman" w:hAnsi="Times New Roman" w:cs="Times New Roman"/>
          <w:sz w:val="28"/>
          <w:szCs w:val="28"/>
        </w:rPr>
        <w:t>viên chức hàng năm</w:t>
      </w:r>
      <w:r w:rsidRPr="00C45862">
        <w:rPr>
          <w:rFonts w:ascii="Times New Roman" w:hAnsi="Times New Roman" w:cs="Times New Roman"/>
          <w:sz w:val="28"/>
          <w:szCs w:val="28"/>
        </w:rPr>
        <w:t>.</w:t>
      </w:r>
    </w:p>
    <w:p w:rsidR="00054C8F" w:rsidRPr="00C45862" w:rsidRDefault="00054C8F" w:rsidP="00C45862">
      <w:pPr>
        <w:spacing w:after="0" w:line="360" w:lineRule="auto"/>
        <w:ind w:firstLine="567"/>
        <w:jc w:val="both"/>
        <w:rPr>
          <w:rFonts w:ascii="Times New Roman" w:hAnsi="Times New Roman" w:cs="Times New Roman"/>
          <w:sz w:val="28"/>
          <w:szCs w:val="28"/>
        </w:rPr>
      </w:pPr>
      <w:r w:rsidRPr="00C45862">
        <w:rPr>
          <w:rFonts w:ascii="Times New Roman" w:hAnsi="Times New Roman" w:cs="Times New Roman"/>
          <w:sz w:val="28"/>
          <w:szCs w:val="28"/>
        </w:rPr>
        <w:t>Trên đây là Kế hoạ</w:t>
      </w:r>
      <w:r w:rsidR="009B65F9">
        <w:rPr>
          <w:rFonts w:ascii="Times New Roman" w:hAnsi="Times New Roman" w:cs="Times New Roman"/>
          <w:sz w:val="28"/>
          <w:szCs w:val="28"/>
        </w:rPr>
        <w:t>ch</w:t>
      </w:r>
      <w:r w:rsidRPr="00C45862">
        <w:rPr>
          <w:rFonts w:ascii="Times New Roman" w:hAnsi="Times New Roman" w:cs="Times New Roman"/>
          <w:sz w:val="28"/>
          <w:szCs w:val="28"/>
        </w:rPr>
        <w:t xml:space="preserve"> bồi dưỡng đội ngũ năm học </w:t>
      </w:r>
      <w:r w:rsidR="00D41A47">
        <w:rPr>
          <w:rFonts w:ascii="Times New Roman" w:hAnsi="Times New Roman" w:cs="Times New Roman"/>
          <w:sz w:val="28"/>
          <w:szCs w:val="28"/>
        </w:rPr>
        <w:t>2023-2024</w:t>
      </w:r>
      <w:r w:rsidRPr="00C45862">
        <w:rPr>
          <w:rFonts w:ascii="Times New Roman" w:hAnsi="Times New Roman" w:cs="Times New Roman"/>
          <w:sz w:val="28"/>
          <w:szCs w:val="28"/>
        </w:rPr>
        <w:t xml:space="preserve"> của trường THCS </w:t>
      </w:r>
      <w:r w:rsidR="00C45862" w:rsidRPr="00C45862">
        <w:rPr>
          <w:rFonts w:ascii="Times New Roman" w:hAnsi="Times New Roman" w:cs="Times New Roman"/>
          <w:sz w:val="28"/>
          <w:szCs w:val="28"/>
        </w:rPr>
        <w:t>Lộc Nga</w:t>
      </w:r>
      <w:r w:rsidRPr="00C45862">
        <w:rPr>
          <w:rFonts w:ascii="Times New Roman" w:hAnsi="Times New Roman" w:cs="Times New Roman"/>
          <w:sz w:val="28"/>
          <w:szCs w:val="28"/>
        </w:rPr>
        <w:t>. Đề nghị các tổ triển khai và thực hiện có hiệu quả./.</w:t>
      </w:r>
    </w:p>
    <w:tbl>
      <w:tblPr>
        <w:tblpPr w:leftFromText="180" w:rightFromText="180" w:vertAnchor="text" w:horzAnchor="margin" w:tblpY="123"/>
        <w:tblW w:w="0" w:type="auto"/>
        <w:tblLook w:val="04A0"/>
      </w:tblPr>
      <w:tblGrid>
        <w:gridCol w:w="5697"/>
        <w:gridCol w:w="3591"/>
      </w:tblGrid>
      <w:tr w:rsidR="00054C8F" w:rsidRPr="00054C8F" w:rsidTr="009424FF">
        <w:trPr>
          <w:trHeight w:val="1980"/>
        </w:trPr>
        <w:tc>
          <w:tcPr>
            <w:tcW w:w="4998" w:type="dxa"/>
          </w:tcPr>
          <w:p w:rsidR="00833029" w:rsidRDefault="00833029" w:rsidP="00833029">
            <w:pPr>
              <w:tabs>
                <w:tab w:val="left" w:pos="5919"/>
              </w:tabs>
              <w:ind w:left="20"/>
            </w:pPr>
            <w:r w:rsidRPr="00553BBE">
              <w:rPr>
                <w:rStyle w:val="BodytextItalic"/>
                <w:rFonts w:eastAsiaTheme="minorHAnsi"/>
                <w:b/>
                <w:sz w:val="24"/>
                <w:szCs w:val="24"/>
              </w:rPr>
              <w:t>Nơi nhận:</w:t>
            </w:r>
            <w:r>
              <w:tab/>
            </w:r>
            <w:r w:rsidRPr="00553BBE">
              <w:rPr>
                <w:b/>
                <w:sz w:val="28"/>
                <w:szCs w:val="28"/>
              </w:rPr>
              <w:t>HIỆU TRƯỞNG</w:t>
            </w:r>
          </w:p>
          <w:p w:rsidR="00833029" w:rsidRPr="00553BBE" w:rsidRDefault="00833029" w:rsidP="00833029">
            <w:pPr>
              <w:pStyle w:val="Bodytext30"/>
              <w:shd w:val="clear" w:color="auto" w:fill="auto"/>
              <w:tabs>
                <w:tab w:val="left" w:pos="140"/>
              </w:tabs>
              <w:spacing w:line="276" w:lineRule="auto"/>
              <w:ind w:left="20" w:firstLine="264"/>
              <w:rPr>
                <w:b w:val="0"/>
                <w:sz w:val="22"/>
                <w:szCs w:val="22"/>
              </w:rPr>
            </w:pPr>
            <w:r w:rsidRPr="00553BBE">
              <w:rPr>
                <w:b w:val="0"/>
                <w:sz w:val="22"/>
                <w:szCs w:val="22"/>
              </w:rPr>
              <w:t>Phòng GD&amp;ĐT;</w:t>
            </w:r>
          </w:p>
          <w:p w:rsidR="00833029" w:rsidRPr="00553BBE" w:rsidRDefault="00833029" w:rsidP="00833029">
            <w:pPr>
              <w:pStyle w:val="Bodytext30"/>
              <w:shd w:val="clear" w:color="auto" w:fill="auto"/>
              <w:tabs>
                <w:tab w:val="left" w:pos="140"/>
              </w:tabs>
              <w:ind w:left="20" w:firstLine="264"/>
              <w:rPr>
                <w:b w:val="0"/>
                <w:sz w:val="22"/>
                <w:szCs w:val="22"/>
              </w:rPr>
            </w:pPr>
            <w:r w:rsidRPr="00553BBE">
              <w:rPr>
                <w:b w:val="0"/>
                <w:sz w:val="22"/>
                <w:szCs w:val="22"/>
              </w:rPr>
              <w:t>Ban Giám hiệu;</w:t>
            </w:r>
          </w:p>
          <w:p w:rsidR="00833029" w:rsidRPr="00553BBE" w:rsidRDefault="00833029" w:rsidP="00833029">
            <w:pPr>
              <w:pStyle w:val="Bodytext30"/>
              <w:shd w:val="clear" w:color="auto" w:fill="auto"/>
              <w:tabs>
                <w:tab w:val="left" w:pos="135"/>
              </w:tabs>
              <w:ind w:left="20" w:firstLine="264"/>
              <w:rPr>
                <w:b w:val="0"/>
                <w:sz w:val="22"/>
                <w:szCs w:val="22"/>
              </w:rPr>
            </w:pPr>
            <w:r w:rsidRPr="00553BBE">
              <w:rPr>
                <w:b w:val="0"/>
                <w:sz w:val="22"/>
                <w:szCs w:val="22"/>
              </w:rPr>
              <w:t>Hội đồng trường;</w:t>
            </w:r>
          </w:p>
          <w:p w:rsidR="00833029" w:rsidRPr="00553BBE" w:rsidRDefault="00833029" w:rsidP="00833029">
            <w:pPr>
              <w:pStyle w:val="Bodytext30"/>
              <w:shd w:val="clear" w:color="auto" w:fill="auto"/>
              <w:tabs>
                <w:tab w:val="left" w:pos="140"/>
              </w:tabs>
              <w:ind w:left="20" w:firstLine="264"/>
              <w:rPr>
                <w:b w:val="0"/>
                <w:sz w:val="22"/>
                <w:szCs w:val="22"/>
              </w:rPr>
            </w:pPr>
            <w:r w:rsidRPr="00553BBE">
              <w:rPr>
                <w:b w:val="0"/>
                <w:sz w:val="22"/>
                <w:szCs w:val="22"/>
              </w:rPr>
              <w:t>Tổ chuyên môn;</w:t>
            </w:r>
          </w:p>
          <w:p w:rsidR="00833029" w:rsidRPr="00553BBE" w:rsidRDefault="00833029" w:rsidP="00833029">
            <w:pPr>
              <w:pStyle w:val="Bodytext30"/>
              <w:shd w:val="clear" w:color="auto" w:fill="auto"/>
              <w:tabs>
                <w:tab w:val="left" w:pos="130"/>
              </w:tabs>
              <w:ind w:left="20" w:firstLine="264"/>
              <w:rPr>
                <w:b w:val="0"/>
                <w:sz w:val="22"/>
                <w:szCs w:val="22"/>
              </w:rPr>
            </w:pPr>
            <w:r w:rsidRPr="00553BBE">
              <w:rPr>
                <w:b w:val="0"/>
                <w:sz w:val="22"/>
                <w:szCs w:val="22"/>
              </w:rPr>
              <w:t>Website trường;</w:t>
            </w:r>
          </w:p>
          <w:p w:rsidR="00833029" w:rsidRPr="00553BBE" w:rsidRDefault="00833029" w:rsidP="00833029">
            <w:pPr>
              <w:pStyle w:val="Bodytext30"/>
              <w:shd w:val="clear" w:color="auto" w:fill="auto"/>
              <w:tabs>
                <w:tab w:val="left" w:pos="140"/>
              </w:tabs>
              <w:ind w:left="20" w:firstLine="264"/>
              <w:rPr>
                <w:b w:val="0"/>
                <w:sz w:val="22"/>
                <w:szCs w:val="22"/>
              </w:rPr>
            </w:pPr>
            <w:r w:rsidRPr="00553BBE">
              <w:rPr>
                <w:b w:val="0"/>
                <w:sz w:val="22"/>
                <w:szCs w:val="22"/>
              </w:rPr>
              <w:t>Lưu: VT.</w:t>
            </w:r>
          </w:p>
          <w:p w:rsidR="00054C8F" w:rsidRPr="00054C8F" w:rsidRDefault="00054C8F" w:rsidP="00054C8F">
            <w:pPr>
              <w:spacing w:after="0" w:line="240" w:lineRule="auto"/>
              <w:jc w:val="both"/>
              <w:rPr>
                <w:rFonts w:ascii="Times New Roman" w:hAnsi="Times New Roman" w:cs="Times New Roman"/>
                <w:sz w:val="28"/>
                <w:szCs w:val="28"/>
              </w:rPr>
            </w:pPr>
          </w:p>
        </w:tc>
        <w:tc>
          <w:tcPr>
            <w:tcW w:w="4999" w:type="dxa"/>
          </w:tcPr>
          <w:p w:rsidR="008A7205" w:rsidRDefault="00833029" w:rsidP="009424FF">
            <w:pPr>
              <w:jc w:val="center"/>
              <w:rPr>
                <w:rFonts w:ascii="Times New Roman" w:hAnsi="Times New Roman" w:cs="Times New Roman"/>
                <w:b/>
                <w:sz w:val="28"/>
                <w:szCs w:val="28"/>
              </w:rPr>
            </w:pPr>
            <w:r w:rsidRPr="00833029">
              <w:rPr>
                <w:rFonts w:ascii="Times New Roman" w:hAnsi="Times New Roman" w:cs="Times New Roman"/>
                <w:b/>
                <w:sz w:val="28"/>
                <w:szCs w:val="28"/>
              </w:rPr>
              <w:t>HIỆU TRƯỞNG</w:t>
            </w:r>
          </w:p>
          <w:p w:rsidR="008A7205" w:rsidRDefault="008A7205" w:rsidP="008A7205">
            <w:pPr>
              <w:rPr>
                <w:rFonts w:ascii="Times New Roman" w:hAnsi="Times New Roman" w:cs="Times New Roman"/>
                <w:sz w:val="24"/>
                <w:szCs w:val="24"/>
              </w:rPr>
            </w:pPr>
          </w:p>
          <w:p w:rsidR="00665BED" w:rsidRDefault="00665BED" w:rsidP="008A7205">
            <w:pPr>
              <w:tabs>
                <w:tab w:val="left" w:pos="1092"/>
              </w:tabs>
              <w:rPr>
                <w:rFonts w:ascii="Times New Roman" w:hAnsi="Times New Roman" w:cs="Times New Roman"/>
                <w:sz w:val="24"/>
                <w:szCs w:val="24"/>
              </w:rPr>
            </w:pPr>
            <w:r>
              <w:rPr>
                <w:rFonts w:ascii="Times New Roman" w:hAnsi="Times New Roman" w:cs="Times New Roman"/>
                <w:sz w:val="24"/>
                <w:szCs w:val="24"/>
              </w:rPr>
              <w:t xml:space="preserve">              </w:t>
            </w:r>
            <w:r w:rsidR="002145A1">
              <w:rPr>
                <w:rFonts w:ascii="Times New Roman" w:hAnsi="Times New Roman" w:cs="Times New Roman"/>
                <w:sz w:val="24"/>
                <w:szCs w:val="24"/>
              </w:rPr>
              <w:t xml:space="preserve">       </w:t>
            </w:r>
            <w:r>
              <w:rPr>
                <w:rFonts w:ascii="Times New Roman" w:hAnsi="Times New Roman" w:cs="Times New Roman"/>
                <w:sz w:val="24"/>
                <w:szCs w:val="24"/>
              </w:rPr>
              <w:t xml:space="preserve"> </w:t>
            </w:r>
            <w:r w:rsidR="002145A1">
              <w:rPr>
                <w:rFonts w:ascii="Times New Roman" w:hAnsi="Times New Roman" w:cs="Times New Roman"/>
                <w:sz w:val="24"/>
                <w:szCs w:val="24"/>
              </w:rPr>
              <w:t>( Đã kí)</w:t>
            </w:r>
          </w:p>
          <w:p w:rsidR="00665BED" w:rsidRDefault="00665BED" w:rsidP="008A7205">
            <w:pPr>
              <w:tabs>
                <w:tab w:val="left" w:pos="1092"/>
              </w:tabs>
              <w:rPr>
                <w:rFonts w:ascii="Times New Roman" w:hAnsi="Times New Roman" w:cs="Times New Roman"/>
                <w:sz w:val="24"/>
                <w:szCs w:val="24"/>
              </w:rPr>
            </w:pPr>
          </w:p>
          <w:p w:rsidR="009424FF" w:rsidRPr="008A7205" w:rsidRDefault="00665BED" w:rsidP="008A7205">
            <w:pPr>
              <w:tabs>
                <w:tab w:val="left" w:pos="1092"/>
              </w:tabs>
              <w:rPr>
                <w:rFonts w:ascii="Times New Roman" w:hAnsi="Times New Roman" w:cs="Times New Roman"/>
                <w:b/>
                <w:sz w:val="28"/>
                <w:szCs w:val="28"/>
              </w:rPr>
            </w:pPr>
            <w:r>
              <w:rPr>
                <w:rFonts w:ascii="Times New Roman" w:hAnsi="Times New Roman" w:cs="Times New Roman"/>
                <w:sz w:val="24"/>
                <w:szCs w:val="24"/>
              </w:rPr>
              <w:t xml:space="preserve">                </w:t>
            </w:r>
            <w:r w:rsidR="008A7205" w:rsidRPr="008A7205">
              <w:rPr>
                <w:rFonts w:ascii="Times New Roman" w:hAnsi="Times New Roman" w:cs="Times New Roman"/>
                <w:b/>
                <w:sz w:val="28"/>
                <w:szCs w:val="28"/>
              </w:rPr>
              <w:t>Đỗ Văn Năm</w:t>
            </w:r>
          </w:p>
        </w:tc>
      </w:tr>
    </w:tbl>
    <w:p w:rsidR="001A0370" w:rsidRDefault="001A0370" w:rsidP="00AA1F54">
      <w:pPr>
        <w:ind w:left="5760" w:firstLine="720"/>
        <w:rPr>
          <w:rFonts w:ascii="Times New Roman" w:hAnsi="Times New Roman" w:cs="Times New Roman"/>
          <w:b/>
          <w:sz w:val="28"/>
          <w:szCs w:val="28"/>
        </w:rPr>
      </w:pPr>
    </w:p>
    <w:p w:rsidR="001A0370" w:rsidRDefault="001A0370" w:rsidP="00AA1F54">
      <w:pPr>
        <w:ind w:left="5760" w:firstLine="720"/>
        <w:rPr>
          <w:rFonts w:ascii="Times New Roman" w:hAnsi="Times New Roman" w:cs="Times New Roman"/>
          <w:b/>
          <w:sz w:val="28"/>
          <w:szCs w:val="28"/>
        </w:rPr>
      </w:pPr>
    </w:p>
    <w:p w:rsidR="001A0370" w:rsidRDefault="001A0370" w:rsidP="00AA1F54">
      <w:pPr>
        <w:ind w:left="5760" w:firstLine="720"/>
        <w:rPr>
          <w:rFonts w:ascii="Times New Roman" w:hAnsi="Times New Roman" w:cs="Times New Roman"/>
          <w:b/>
          <w:sz w:val="28"/>
          <w:szCs w:val="28"/>
        </w:rPr>
      </w:pPr>
    </w:p>
    <w:p w:rsidR="001A0370" w:rsidRDefault="001A0370" w:rsidP="00AA1F54">
      <w:pPr>
        <w:ind w:left="5760" w:firstLine="720"/>
        <w:rPr>
          <w:rFonts w:ascii="Times New Roman" w:hAnsi="Times New Roman" w:cs="Times New Roman"/>
          <w:b/>
          <w:sz w:val="28"/>
          <w:szCs w:val="28"/>
        </w:rPr>
      </w:pPr>
    </w:p>
    <w:p w:rsidR="00810D7C" w:rsidRDefault="00810D7C" w:rsidP="00AA1F54">
      <w:pPr>
        <w:ind w:left="5760" w:firstLine="720"/>
        <w:rPr>
          <w:rFonts w:ascii="Times New Roman" w:hAnsi="Times New Roman" w:cs="Times New Roman"/>
          <w:b/>
          <w:sz w:val="28"/>
          <w:szCs w:val="28"/>
        </w:rPr>
      </w:pPr>
    </w:p>
    <w:p w:rsidR="00810D7C" w:rsidRDefault="00810D7C" w:rsidP="00AA1F54">
      <w:pPr>
        <w:ind w:left="5760" w:firstLine="720"/>
        <w:rPr>
          <w:rFonts w:ascii="Times New Roman" w:hAnsi="Times New Roman" w:cs="Times New Roman"/>
          <w:b/>
          <w:sz w:val="28"/>
          <w:szCs w:val="28"/>
        </w:rPr>
      </w:pPr>
    </w:p>
    <w:p w:rsidR="001A0370" w:rsidRPr="00C65D0B" w:rsidRDefault="001A0370" w:rsidP="00AA1F54">
      <w:pPr>
        <w:ind w:left="5760" w:firstLine="720"/>
        <w:rPr>
          <w:rFonts w:ascii="Times New Roman" w:hAnsi="Times New Roman" w:cs="Times New Roman"/>
          <w:b/>
          <w:sz w:val="28"/>
          <w:szCs w:val="28"/>
        </w:rPr>
      </w:pPr>
    </w:p>
    <w:p w:rsidR="0026202A" w:rsidRDefault="0026202A" w:rsidP="00AA1F54">
      <w:pPr>
        <w:ind w:left="5040" w:firstLine="720"/>
        <w:rPr>
          <w:rFonts w:ascii="Times New Roman" w:hAnsi="Times New Roman" w:cs="Times New Roman"/>
          <w:b/>
          <w:sz w:val="28"/>
          <w:szCs w:val="28"/>
        </w:rPr>
      </w:pPr>
    </w:p>
    <w:p w:rsidR="0026202A" w:rsidRDefault="0026202A" w:rsidP="00AA1F54">
      <w:pPr>
        <w:ind w:left="5040" w:firstLine="720"/>
        <w:rPr>
          <w:rFonts w:ascii="Times New Roman" w:hAnsi="Times New Roman" w:cs="Times New Roman"/>
          <w:b/>
          <w:sz w:val="28"/>
          <w:szCs w:val="28"/>
        </w:rPr>
      </w:pPr>
    </w:p>
    <w:p w:rsidR="0026202A" w:rsidRDefault="0026202A" w:rsidP="00AA1F54">
      <w:pPr>
        <w:ind w:left="5040" w:firstLine="720"/>
        <w:rPr>
          <w:rFonts w:ascii="Times New Roman" w:hAnsi="Times New Roman" w:cs="Times New Roman"/>
          <w:b/>
          <w:sz w:val="28"/>
          <w:szCs w:val="28"/>
        </w:rPr>
      </w:pPr>
    </w:p>
    <w:p w:rsidR="0026202A" w:rsidRDefault="0026202A"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4F42B5" w:rsidRDefault="004F42B5" w:rsidP="00AA1F54">
      <w:pPr>
        <w:ind w:left="5040" w:firstLine="720"/>
        <w:rPr>
          <w:rFonts w:ascii="Times New Roman" w:hAnsi="Times New Roman" w:cs="Times New Roman"/>
          <w:b/>
          <w:sz w:val="28"/>
          <w:szCs w:val="28"/>
        </w:rPr>
      </w:pPr>
    </w:p>
    <w:p w:rsidR="0026202A" w:rsidRPr="00AA1F54" w:rsidRDefault="0026202A" w:rsidP="00AA1F54">
      <w:pPr>
        <w:ind w:left="5040" w:firstLine="720"/>
        <w:rPr>
          <w:rFonts w:ascii="Times New Roman" w:hAnsi="Times New Roman" w:cs="Times New Roman"/>
          <w:b/>
          <w:sz w:val="28"/>
          <w:szCs w:val="28"/>
        </w:rPr>
      </w:pPr>
    </w:p>
    <w:p w:rsidR="0040397C" w:rsidRPr="001C1CE6" w:rsidRDefault="0040397C" w:rsidP="0040397C">
      <w:pPr>
        <w:jc w:val="center"/>
        <w:rPr>
          <w:rFonts w:ascii="Times New Roman" w:hAnsi="Times New Roman" w:cs="Times New Roman"/>
          <w:b/>
          <w:sz w:val="28"/>
          <w:szCs w:val="28"/>
        </w:rPr>
      </w:pPr>
    </w:p>
    <w:p w:rsidR="0040397C" w:rsidRDefault="0040397C" w:rsidP="001208D3">
      <w:pPr>
        <w:tabs>
          <w:tab w:val="left" w:pos="2730"/>
        </w:tabs>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Pr="0040397C" w:rsidRDefault="0040397C" w:rsidP="0040397C">
      <w:pPr>
        <w:rPr>
          <w:rFonts w:ascii="Times New Roman" w:hAnsi="Times New Roman" w:cs="Times New Roman"/>
          <w:sz w:val="28"/>
          <w:szCs w:val="28"/>
        </w:rPr>
      </w:pPr>
    </w:p>
    <w:p w:rsidR="0040397C" w:rsidRDefault="0040397C" w:rsidP="0040397C">
      <w:pPr>
        <w:rPr>
          <w:rFonts w:ascii="Times New Roman" w:hAnsi="Times New Roman" w:cs="Times New Roman"/>
          <w:sz w:val="28"/>
          <w:szCs w:val="28"/>
        </w:rPr>
      </w:pPr>
    </w:p>
    <w:p w:rsidR="0040397C" w:rsidRDefault="0040397C" w:rsidP="0040397C">
      <w:pPr>
        <w:tabs>
          <w:tab w:val="left" w:pos="3645"/>
        </w:tabs>
        <w:rPr>
          <w:rFonts w:ascii="Times New Roman" w:hAnsi="Times New Roman" w:cs="Times New Roman"/>
          <w:sz w:val="28"/>
          <w:szCs w:val="28"/>
        </w:rPr>
      </w:pPr>
      <w:r>
        <w:rPr>
          <w:rFonts w:ascii="Times New Roman" w:hAnsi="Times New Roman" w:cs="Times New Roman"/>
          <w:sz w:val="28"/>
          <w:szCs w:val="28"/>
        </w:rPr>
        <w:tab/>
      </w:r>
    </w:p>
    <w:p w:rsidR="0040397C" w:rsidRDefault="0040397C" w:rsidP="0040397C">
      <w:pPr>
        <w:tabs>
          <w:tab w:val="left" w:pos="3645"/>
        </w:tabs>
        <w:rPr>
          <w:rFonts w:ascii="Times New Roman" w:hAnsi="Times New Roman" w:cs="Times New Roman"/>
          <w:sz w:val="28"/>
          <w:szCs w:val="28"/>
        </w:rPr>
      </w:pPr>
    </w:p>
    <w:p w:rsidR="0040397C" w:rsidRDefault="0040397C" w:rsidP="0040397C">
      <w:pPr>
        <w:tabs>
          <w:tab w:val="left" w:pos="3645"/>
        </w:tabs>
        <w:rPr>
          <w:rFonts w:ascii="Times New Roman" w:hAnsi="Times New Roman" w:cs="Times New Roman"/>
          <w:sz w:val="28"/>
          <w:szCs w:val="28"/>
        </w:rPr>
      </w:pPr>
    </w:p>
    <w:p w:rsidR="00BE0F43" w:rsidRDefault="00BE0F43" w:rsidP="00BE1B2B">
      <w:pPr>
        <w:ind w:left="5040" w:firstLine="720"/>
        <w:rPr>
          <w:rFonts w:ascii="Times New Roman" w:hAnsi="Times New Roman" w:cs="Times New Roman"/>
          <w:b/>
          <w:sz w:val="28"/>
          <w:szCs w:val="28"/>
        </w:rPr>
        <w:sectPr w:rsidR="00BE0F43" w:rsidSect="001E5317">
          <w:headerReference w:type="default" r:id="rId8"/>
          <w:footerReference w:type="even" r:id="rId9"/>
          <w:footerReference w:type="default" r:id="rId10"/>
          <w:pgSz w:w="11907" w:h="16840" w:code="9"/>
          <w:pgMar w:top="1134" w:right="1134" w:bottom="1134" w:left="1701" w:header="454" w:footer="454" w:gutter="0"/>
          <w:pgNumType w:start="1"/>
          <w:cols w:space="720"/>
          <w:titlePg/>
          <w:docGrid w:linePitch="381"/>
        </w:sectPr>
      </w:pPr>
    </w:p>
    <w:p w:rsidR="00BE1B2B" w:rsidRPr="0040397C" w:rsidRDefault="00BE1B2B" w:rsidP="00664226">
      <w:pPr>
        <w:rPr>
          <w:rFonts w:ascii="Times New Roman" w:hAnsi="Times New Roman" w:cs="Times New Roman"/>
          <w:sz w:val="28"/>
          <w:szCs w:val="28"/>
        </w:rPr>
      </w:pPr>
    </w:p>
    <w:sectPr w:rsidR="00BE1B2B" w:rsidRPr="0040397C" w:rsidSect="00BE0F43">
      <w:pgSz w:w="15840" w:h="12240" w:orient="landscape" w:code="1"/>
      <w:pgMar w:top="1701" w:right="1134" w:bottom="1077" w:left="1134" w:header="454" w:footer="57"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1E" w:rsidRDefault="00CC331E">
      <w:pPr>
        <w:spacing w:after="0" w:line="240" w:lineRule="auto"/>
      </w:pPr>
      <w:r>
        <w:separator/>
      </w:r>
    </w:p>
  </w:endnote>
  <w:endnote w:type="continuationSeparator" w:id="1">
    <w:p w:rsidR="00CC331E" w:rsidRDefault="00CC3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fani">
    <w:altName w:val="Times New Roman"/>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26" w:rsidRDefault="006E2BFA" w:rsidP="00BE1B2B">
    <w:pPr>
      <w:pStyle w:val="Footer"/>
      <w:framePr w:wrap="around" w:vAnchor="text" w:hAnchor="margin" w:xAlign="right" w:y="1"/>
      <w:rPr>
        <w:rStyle w:val="PageNumber"/>
      </w:rPr>
    </w:pPr>
    <w:r>
      <w:rPr>
        <w:rStyle w:val="PageNumber"/>
      </w:rPr>
      <w:fldChar w:fldCharType="begin"/>
    </w:r>
    <w:r w:rsidR="00E55D26">
      <w:rPr>
        <w:rStyle w:val="PageNumber"/>
      </w:rPr>
      <w:instrText xml:space="preserve">PAGE  </w:instrText>
    </w:r>
    <w:r>
      <w:rPr>
        <w:rStyle w:val="PageNumber"/>
      </w:rPr>
      <w:fldChar w:fldCharType="separate"/>
    </w:r>
    <w:r w:rsidR="009424FF">
      <w:rPr>
        <w:rStyle w:val="PageNumber"/>
        <w:noProof/>
      </w:rPr>
      <w:t>7</w:t>
    </w:r>
    <w:r>
      <w:rPr>
        <w:rStyle w:val="PageNumber"/>
      </w:rPr>
      <w:fldChar w:fldCharType="end"/>
    </w:r>
  </w:p>
  <w:p w:rsidR="00E55D26" w:rsidRDefault="00E55D26" w:rsidP="00BE1B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26" w:rsidRDefault="00E55D26" w:rsidP="00BE1B2B">
    <w:pPr>
      <w:pStyle w:val="Footer"/>
      <w:ind w:right="360"/>
    </w:pPr>
  </w:p>
  <w:p w:rsidR="00E55D26" w:rsidRDefault="00E55D26" w:rsidP="00BE1B2B">
    <w:pPr>
      <w:pStyle w:val="Footer"/>
      <w:ind w:right="360"/>
    </w:pPr>
  </w:p>
  <w:p w:rsidR="00E55D26" w:rsidRDefault="00E55D26" w:rsidP="00BE1B2B">
    <w:pPr>
      <w:pStyle w:val="Footer"/>
      <w:ind w:right="360"/>
    </w:pPr>
  </w:p>
  <w:p w:rsidR="00E55D26" w:rsidRDefault="00E55D26" w:rsidP="00BE1B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1E" w:rsidRDefault="00CC331E">
      <w:pPr>
        <w:spacing w:after="0" w:line="240" w:lineRule="auto"/>
      </w:pPr>
      <w:r>
        <w:separator/>
      </w:r>
    </w:p>
  </w:footnote>
  <w:footnote w:type="continuationSeparator" w:id="1">
    <w:p w:rsidR="00CC331E" w:rsidRDefault="00CC3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740851"/>
      <w:docPartObj>
        <w:docPartGallery w:val="Page Numbers (Top of Page)"/>
        <w:docPartUnique/>
      </w:docPartObj>
    </w:sdtPr>
    <w:sdtEndPr>
      <w:rPr>
        <w:rFonts w:ascii="Times New Roman" w:hAnsi="Times New Roman" w:cs="Times New Roman"/>
        <w:noProof/>
        <w:sz w:val="26"/>
        <w:szCs w:val="26"/>
      </w:rPr>
    </w:sdtEndPr>
    <w:sdtContent>
      <w:p w:rsidR="00810D7C" w:rsidRPr="00810D7C" w:rsidRDefault="006E2BFA">
        <w:pPr>
          <w:pStyle w:val="Header"/>
          <w:jc w:val="center"/>
          <w:rPr>
            <w:rFonts w:ascii="Times New Roman" w:hAnsi="Times New Roman" w:cs="Times New Roman"/>
            <w:sz w:val="26"/>
            <w:szCs w:val="26"/>
          </w:rPr>
        </w:pPr>
        <w:r w:rsidRPr="00810D7C">
          <w:rPr>
            <w:rFonts w:ascii="Times New Roman" w:hAnsi="Times New Roman" w:cs="Times New Roman"/>
            <w:sz w:val="26"/>
            <w:szCs w:val="26"/>
          </w:rPr>
          <w:fldChar w:fldCharType="begin"/>
        </w:r>
        <w:r w:rsidR="00810D7C" w:rsidRPr="00810D7C">
          <w:rPr>
            <w:rFonts w:ascii="Times New Roman" w:hAnsi="Times New Roman" w:cs="Times New Roman"/>
            <w:sz w:val="26"/>
            <w:szCs w:val="26"/>
          </w:rPr>
          <w:instrText xml:space="preserve"> PAGE   \* MERGEFORMAT </w:instrText>
        </w:r>
        <w:r w:rsidRPr="00810D7C">
          <w:rPr>
            <w:rFonts w:ascii="Times New Roman" w:hAnsi="Times New Roman" w:cs="Times New Roman"/>
            <w:sz w:val="26"/>
            <w:szCs w:val="26"/>
          </w:rPr>
          <w:fldChar w:fldCharType="separate"/>
        </w:r>
        <w:r w:rsidR="003A32DD">
          <w:rPr>
            <w:rFonts w:ascii="Times New Roman" w:hAnsi="Times New Roman" w:cs="Times New Roman"/>
            <w:noProof/>
            <w:sz w:val="26"/>
            <w:szCs w:val="26"/>
          </w:rPr>
          <w:t>2</w:t>
        </w:r>
        <w:r w:rsidRPr="00810D7C">
          <w:rPr>
            <w:rFonts w:ascii="Times New Roman" w:hAnsi="Times New Roman" w:cs="Times New Roman"/>
            <w:noProof/>
            <w:sz w:val="26"/>
            <w:szCs w:val="26"/>
          </w:rPr>
          <w:fldChar w:fldCharType="end"/>
        </w:r>
      </w:p>
    </w:sdtContent>
  </w:sdt>
  <w:p w:rsidR="00810D7C" w:rsidRDefault="00810D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7435"/>
    <w:multiLevelType w:val="hybridMultilevel"/>
    <w:tmpl w:val="CEF4E55A"/>
    <w:lvl w:ilvl="0" w:tplc="9BDE2FC4">
      <w:start w:val="1"/>
      <w:numFmt w:val="upperRoman"/>
      <w:lvlText w:val="%1."/>
      <w:lvlJc w:val="left"/>
      <w:pPr>
        <w:ind w:left="14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206202"/>
    <w:multiLevelType w:val="hybridMultilevel"/>
    <w:tmpl w:val="7708C882"/>
    <w:lvl w:ilvl="0" w:tplc="D26873C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054C8F"/>
    <w:rsid w:val="00005FDE"/>
    <w:rsid w:val="0001652E"/>
    <w:rsid w:val="000215C4"/>
    <w:rsid w:val="00036D25"/>
    <w:rsid w:val="00042CE7"/>
    <w:rsid w:val="00054C8F"/>
    <w:rsid w:val="00070860"/>
    <w:rsid w:val="00085604"/>
    <w:rsid w:val="00091AF0"/>
    <w:rsid w:val="000A6708"/>
    <w:rsid w:val="000B05BD"/>
    <w:rsid w:val="000B34E5"/>
    <w:rsid w:val="000F5E57"/>
    <w:rsid w:val="001208D3"/>
    <w:rsid w:val="0012140E"/>
    <w:rsid w:val="0014494B"/>
    <w:rsid w:val="00151AEA"/>
    <w:rsid w:val="00160BAE"/>
    <w:rsid w:val="00166C70"/>
    <w:rsid w:val="00191A48"/>
    <w:rsid w:val="001920EC"/>
    <w:rsid w:val="001939DF"/>
    <w:rsid w:val="001A0370"/>
    <w:rsid w:val="001A1B1D"/>
    <w:rsid w:val="001B1F7B"/>
    <w:rsid w:val="001B7580"/>
    <w:rsid w:val="001C1CE6"/>
    <w:rsid w:val="001C2DBA"/>
    <w:rsid w:val="001E5317"/>
    <w:rsid w:val="001F7B91"/>
    <w:rsid w:val="0020237A"/>
    <w:rsid w:val="002049CB"/>
    <w:rsid w:val="002145A1"/>
    <w:rsid w:val="00227F0D"/>
    <w:rsid w:val="00234246"/>
    <w:rsid w:val="002561F0"/>
    <w:rsid w:val="0026202A"/>
    <w:rsid w:val="00272816"/>
    <w:rsid w:val="00274DC7"/>
    <w:rsid w:val="0028534B"/>
    <w:rsid w:val="002854E4"/>
    <w:rsid w:val="002F0C0A"/>
    <w:rsid w:val="0030203E"/>
    <w:rsid w:val="00304F74"/>
    <w:rsid w:val="00307A73"/>
    <w:rsid w:val="00310070"/>
    <w:rsid w:val="00337D5D"/>
    <w:rsid w:val="00340907"/>
    <w:rsid w:val="00342AB6"/>
    <w:rsid w:val="00345CE0"/>
    <w:rsid w:val="003733DB"/>
    <w:rsid w:val="003A32DD"/>
    <w:rsid w:val="003C0F6A"/>
    <w:rsid w:val="003C7FA8"/>
    <w:rsid w:val="003D5193"/>
    <w:rsid w:val="003E1B0A"/>
    <w:rsid w:val="003F20DA"/>
    <w:rsid w:val="003F39AB"/>
    <w:rsid w:val="0040397C"/>
    <w:rsid w:val="00440A42"/>
    <w:rsid w:val="0047207C"/>
    <w:rsid w:val="00482784"/>
    <w:rsid w:val="004932C0"/>
    <w:rsid w:val="004B3BD8"/>
    <w:rsid w:val="004F42B5"/>
    <w:rsid w:val="004F68BD"/>
    <w:rsid w:val="00511C35"/>
    <w:rsid w:val="00513671"/>
    <w:rsid w:val="00557A35"/>
    <w:rsid w:val="00560AF0"/>
    <w:rsid w:val="00561C6A"/>
    <w:rsid w:val="005947E4"/>
    <w:rsid w:val="005C1170"/>
    <w:rsid w:val="005D057D"/>
    <w:rsid w:val="005D4456"/>
    <w:rsid w:val="005D4752"/>
    <w:rsid w:val="005E4565"/>
    <w:rsid w:val="005F3239"/>
    <w:rsid w:val="005F460C"/>
    <w:rsid w:val="00606B4E"/>
    <w:rsid w:val="00620BAE"/>
    <w:rsid w:val="00632DC5"/>
    <w:rsid w:val="00642D14"/>
    <w:rsid w:val="00644764"/>
    <w:rsid w:val="00655932"/>
    <w:rsid w:val="00664226"/>
    <w:rsid w:val="00665BED"/>
    <w:rsid w:val="006E2BFA"/>
    <w:rsid w:val="006E6EBF"/>
    <w:rsid w:val="007028EF"/>
    <w:rsid w:val="00707B9A"/>
    <w:rsid w:val="0072794A"/>
    <w:rsid w:val="007304AC"/>
    <w:rsid w:val="007448E5"/>
    <w:rsid w:val="00751C28"/>
    <w:rsid w:val="007A3E66"/>
    <w:rsid w:val="007D1432"/>
    <w:rsid w:val="007E4618"/>
    <w:rsid w:val="007F32D7"/>
    <w:rsid w:val="00810D7C"/>
    <w:rsid w:val="00833029"/>
    <w:rsid w:val="00834878"/>
    <w:rsid w:val="00835CA9"/>
    <w:rsid w:val="0085232A"/>
    <w:rsid w:val="0085450F"/>
    <w:rsid w:val="00857F6E"/>
    <w:rsid w:val="00867C79"/>
    <w:rsid w:val="008756DF"/>
    <w:rsid w:val="00891A98"/>
    <w:rsid w:val="00895A5E"/>
    <w:rsid w:val="008A7205"/>
    <w:rsid w:val="008B188F"/>
    <w:rsid w:val="008B1A14"/>
    <w:rsid w:val="008B55F3"/>
    <w:rsid w:val="008C0154"/>
    <w:rsid w:val="008C096A"/>
    <w:rsid w:val="008D6257"/>
    <w:rsid w:val="008F4A4B"/>
    <w:rsid w:val="008F7ACE"/>
    <w:rsid w:val="008F7CB4"/>
    <w:rsid w:val="0090585A"/>
    <w:rsid w:val="009304B8"/>
    <w:rsid w:val="009424FF"/>
    <w:rsid w:val="00966777"/>
    <w:rsid w:val="00973FCB"/>
    <w:rsid w:val="00977FA2"/>
    <w:rsid w:val="00982678"/>
    <w:rsid w:val="009908FC"/>
    <w:rsid w:val="009A0EC7"/>
    <w:rsid w:val="009A2930"/>
    <w:rsid w:val="009B65F9"/>
    <w:rsid w:val="009C0CB0"/>
    <w:rsid w:val="009C5C81"/>
    <w:rsid w:val="009F039C"/>
    <w:rsid w:val="00A12635"/>
    <w:rsid w:val="00A224E9"/>
    <w:rsid w:val="00A3191D"/>
    <w:rsid w:val="00A32293"/>
    <w:rsid w:val="00A35580"/>
    <w:rsid w:val="00A5127A"/>
    <w:rsid w:val="00A618AD"/>
    <w:rsid w:val="00A61F6B"/>
    <w:rsid w:val="00A8208C"/>
    <w:rsid w:val="00A84559"/>
    <w:rsid w:val="00A93953"/>
    <w:rsid w:val="00AA1F54"/>
    <w:rsid w:val="00AD44E4"/>
    <w:rsid w:val="00AE0E06"/>
    <w:rsid w:val="00B11E1E"/>
    <w:rsid w:val="00B3763C"/>
    <w:rsid w:val="00B37EFC"/>
    <w:rsid w:val="00B51870"/>
    <w:rsid w:val="00B56D79"/>
    <w:rsid w:val="00B630AB"/>
    <w:rsid w:val="00B636A8"/>
    <w:rsid w:val="00B702AD"/>
    <w:rsid w:val="00B829C9"/>
    <w:rsid w:val="00BA1DD6"/>
    <w:rsid w:val="00BA7ECE"/>
    <w:rsid w:val="00BC0D20"/>
    <w:rsid w:val="00BC0F93"/>
    <w:rsid w:val="00BE0F43"/>
    <w:rsid w:val="00BE1B2B"/>
    <w:rsid w:val="00BE5DAD"/>
    <w:rsid w:val="00BF14A3"/>
    <w:rsid w:val="00C409A8"/>
    <w:rsid w:val="00C45862"/>
    <w:rsid w:val="00C65D0B"/>
    <w:rsid w:val="00C760D8"/>
    <w:rsid w:val="00C84128"/>
    <w:rsid w:val="00C92E8C"/>
    <w:rsid w:val="00C95855"/>
    <w:rsid w:val="00CA5CEB"/>
    <w:rsid w:val="00CB1A79"/>
    <w:rsid w:val="00CB5186"/>
    <w:rsid w:val="00CC331E"/>
    <w:rsid w:val="00CC5169"/>
    <w:rsid w:val="00CD7722"/>
    <w:rsid w:val="00D00F92"/>
    <w:rsid w:val="00D2302D"/>
    <w:rsid w:val="00D275DE"/>
    <w:rsid w:val="00D37561"/>
    <w:rsid w:val="00D41A47"/>
    <w:rsid w:val="00D41E50"/>
    <w:rsid w:val="00D62AD4"/>
    <w:rsid w:val="00D7149A"/>
    <w:rsid w:val="00D81882"/>
    <w:rsid w:val="00D9173F"/>
    <w:rsid w:val="00E1522A"/>
    <w:rsid w:val="00E23DF5"/>
    <w:rsid w:val="00E55D26"/>
    <w:rsid w:val="00E769B5"/>
    <w:rsid w:val="00E86607"/>
    <w:rsid w:val="00E945A5"/>
    <w:rsid w:val="00EA36AA"/>
    <w:rsid w:val="00ED0CA5"/>
    <w:rsid w:val="00ED14B2"/>
    <w:rsid w:val="00ED42A1"/>
    <w:rsid w:val="00EE290B"/>
    <w:rsid w:val="00F27CA0"/>
    <w:rsid w:val="00F43604"/>
    <w:rsid w:val="00F808AF"/>
    <w:rsid w:val="00F87CAE"/>
    <w:rsid w:val="00FA0762"/>
    <w:rsid w:val="00FB403E"/>
    <w:rsid w:val="00FC2D55"/>
    <w:rsid w:val="00FD4F34"/>
    <w:rsid w:val="00FE45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3" type="connector" idref="#_x0000_s1039"/>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DA"/>
  </w:style>
  <w:style w:type="paragraph" w:styleId="Heading1">
    <w:name w:val="heading 1"/>
    <w:basedOn w:val="Normal"/>
    <w:next w:val="Normal"/>
    <w:link w:val="Heading1Char"/>
    <w:qFormat/>
    <w:rsid w:val="005D4752"/>
    <w:pPr>
      <w:keepNext/>
      <w:tabs>
        <w:tab w:val="center" w:pos="1870"/>
        <w:tab w:val="center" w:pos="7293"/>
      </w:tabs>
      <w:spacing w:after="0" w:line="240" w:lineRule="auto"/>
      <w:jc w:val="center"/>
      <w:outlineLvl w:val="0"/>
    </w:pPr>
    <w:rPr>
      <w:rFonts w:ascii="VNI-Timfani" w:eastAsia="Times New Roman" w:hAnsi="VNI-Timfani"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54C8F"/>
    <w:pPr>
      <w:tabs>
        <w:tab w:val="center" w:pos="4153"/>
        <w:tab w:val="right" w:pos="8306"/>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054C8F"/>
    <w:rPr>
      <w:rFonts w:ascii=".VnTime" w:eastAsia="Times New Roman" w:hAnsi=".VnTime" w:cs="Times New Roman"/>
      <w:sz w:val="28"/>
      <w:szCs w:val="28"/>
    </w:rPr>
  </w:style>
  <w:style w:type="character" w:styleId="PageNumber">
    <w:name w:val="page number"/>
    <w:basedOn w:val="DefaultParagraphFont"/>
    <w:rsid w:val="00054C8F"/>
  </w:style>
  <w:style w:type="table" w:styleId="TableGrid">
    <w:name w:val="Table Grid"/>
    <w:basedOn w:val="TableNormal"/>
    <w:uiPriority w:val="59"/>
    <w:rsid w:val="001C1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D3"/>
  </w:style>
  <w:style w:type="paragraph" w:styleId="BalloonText">
    <w:name w:val="Balloon Text"/>
    <w:basedOn w:val="Normal"/>
    <w:link w:val="BalloonTextChar"/>
    <w:uiPriority w:val="99"/>
    <w:semiHidden/>
    <w:unhideWhenUsed/>
    <w:rsid w:val="005E4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65"/>
    <w:rPr>
      <w:rFonts w:ascii="Tahoma" w:hAnsi="Tahoma" w:cs="Tahoma"/>
      <w:sz w:val="16"/>
      <w:szCs w:val="16"/>
    </w:rPr>
  </w:style>
  <w:style w:type="character" w:customStyle="1" w:styleId="Heading1Char">
    <w:name w:val="Heading 1 Char"/>
    <w:basedOn w:val="DefaultParagraphFont"/>
    <w:link w:val="Heading1"/>
    <w:rsid w:val="005D4752"/>
    <w:rPr>
      <w:rFonts w:ascii="VNI-Timfani" w:eastAsia="Times New Roman" w:hAnsi="VNI-Timfani" w:cs="Times New Roman"/>
      <w:sz w:val="36"/>
      <w:szCs w:val="24"/>
    </w:rPr>
  </w:style>
  <w:style w:type="character" w:customStyle="1" w:styleId="Heading10">
    <w:name w:val="Heading #1_"/>
    <w:basedOn w:val="DefaultParagraphFont"/>
    <w:link w:val="Heading11"/>
    <w:locked/>
    <w:rsid w:val="005D4752"/>
    <w:rPr>
      <w:rFonts w:ascii="Times New Roman" w:eastAsia="Times New Roman" w:hAnsi="Times New Roman" w:cs="Times New Roman"/>
      <w:sz w:val="25"/>
      <w:szCs w:val="25"/>
      <w:shd w:val="clear" w:color="auto" w:fill="FFFFFF"/>
    </w:rPr>
  </w:style>
  <w:style w:type="paragraph" w:customStyle="1" w:styleId="Heading11">
    <w:name w:val="Heading #1"/>
    <w:basedOn w:val="Normal"/>
    <w:link w:val="Heading10"/>
    <w:rsid w:val="005D4752"/>
    <w:pPr>
      <w:widowControl w:val="0"/>
      <w:shd w:val="clear" w:color="auto" w:fill="FFFFFF"/>
      <w:spacing w:before="60" w:after="60" w:line="0" w:lineRule="atLeast"/>
      <w:ind w:firstLine="700"/>
      <w:jc w:val="both"/>
      <w:outlineLvl w:val="0"/>
    </w:pPr>
    <w:rPr>
      <w:rFonts w:ascii="Times New Roman" w:eastAsia="Times New Roman" w:hAnsi="Times New Roman" w:cs="Times New Roman"/>
      <w:sz w:val="25"/>
      <w:szCs w:val="25"/>
    </w:rPr>
  </w:style>
  <w:style w:type="character" w:customStyle="1" w:styleId="Bodytext">
    <w:name w:val="Body text"/>
    <w:basedOn w:val="DefaultParagraphFont"/>
    <w:rsid w:val="005D4752"/>
    <w:rPr>
      <w:rFonts w:ascii="Times New Roman" w:eastAsia="Times New Roman" w:hAnsi="Times New Roman" w:cs="Times New Roman" w:hint="default"/>
      <w:b w:val="0"/>
      <w:bCs w:val="0"/>
      <w:i w:val="0"/>
      <w:iCs w:val="0"/>
      <w:smallCaps w:val="0"/>
      <w:color w:val="000000"/>
      <w:spacing w:val="0"/>
      <w:w w:val="100"/>
      <w:position w:val="0"/>
      <w:sz w:val="25"/>
      <w:szCs w:val="25"/>
      <w:u w:val="single"/>
      <w:lang w:val="vi-VN"/>
    </w:rPr>
  </w:style>
  <w:style w:type="character" w:customStyle="1" w:styleId="fontstyle01">
    <w:name w:val="fontstyle01"/>
    <w:basedOn w:val="DefaultParagraphFont"/>
    <w:rsid w:val="00337D5D"/>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337D5D"/>
    <w:pPr>
      <w:ind w:left="720"/>
      <w:contextualSpacing/>
    </w:pPr>
    <w:rPr>
      <w:rFonts w:eastAsiaTheme="minorEastAsia"/>
    </w:rPr>
  </w:style>
  <w:style w:type="paragraph" w:styleId="NormalWeb">
    <w:name w:val="Normal (Web)"/>
    <w:basedOn w:val="Normal"/>
    <w:rsid w:val="004F68BD"/>
    <w:pPr>
      <w:spacing w:before="100" w:beforeAutospacing="1" w:after="100" w:afterAutospacing="1" w:line="240" w:lineRule="auto"/>
    </w:pPr>
    <w:rPr>
      <w:rFonts w:ascii="Times New Roman" w:eastAsia="Times New Roman" w:hAnsi="Times New Roman" w:cs="Times New Roman"/>
      <w:color w:val="000000"/>
      <w:spacing w:val="-2"/>
      <w:sz w:val="24"/>
      <w:szCs w:val="24"/>
    </w:rPr>
  </w:style>
  <w:style w:type="character" w:customStyle="1" w:styleId="Bodytext0">
    <w:name w:val="Body text_"/>
    <w:basedOn w:val="DefaultParagraphFont"/>
    <w:rsid w:val="00833029"/>
    <w:rPr>
      <w:rFonts w:ascii="Times New Roman" w:eastAsia="Times New Roman" w:hAnsi="Times New Roman" w:cs="Times New Roman"/>
      <w:b w:val="0"/>
      <w:bCs w:val="0"/>
      <w:i w:val="0"/>
      <w:iCs w:val="0"/>
      <w:smallCaps w:val="0"/>
      <w:strike w:val="0"/>
      <w:sz w:val="25"/>
      <w:szCs w:val="25"/>
      <w:u w:val="none"/>
    </w:rPr>
  </w:style>
  <w:style w:type="character" w:customStyle="1" w:styleId="BodytextItalic">
    <w:name w:val="Body text + Italic"/>
    <w:basedOn w:val="Bodytext0"/>
    <w:rsid w:val="00833029"/>
    <w:rPr>
      <w:i/>
      <w:iCs/>
      <w:color w:val="000000"/>
      <w:spacing w:val="0"/>
      <w:w w:val="100"/>
      <w:position w:val="0"/>
      <w:lang w:val="vi-VN"/>
    </w:rPr>
  </w:style>
  <w:style w:type="character" w:customStyle="1" w:styleId="Bodytext3">
    <w:name w:val="Body text (3)_"/>
    <w:basedOn w:val="DefaultParagraphFont"/>
    <w:link w:val="Bodytext30"/>
    <w:rsid w:val="00833029"/>
    <w:rPr>
      <w:rFonts w:ascii="Times New Roman" w:eastAsia="Times New Roman" w:hAnsi="Times New Roman" w:cs="Times New Roman"/>
      <w:b/>
      <w:bCs/>
      <w:sz w:val="20"/>
      <w:szCs w:val="20"/>
      <w:shd w:val="clear" w:color="auto" w:fill="FFFFFF"/>
    </w:rPr>
  </w:style>
  <w:style w:type="paragraph" w:customStyle="1" w:styleId="Bodytext30">
    <w:name w:val="Body text (3)"/>
    <w:basedOn w:val="Normal"/>
    <w:link w:val="Bodytext3"/>
    <w:rsid w:val="00833029"/>
    <w:pPr>
      <w:widowControl w:val="0"/>
      <w:shd w:val="clear" w:color="auto" w:fill="FFFFFF"/>
      <w:spacing w:after="0" w:line="254" w:lineRule="exact"/>
    </w:pPr>
    <w:rPr>
      <w:rFonts w:ascii="Times New Roman" w:eastAsia="Times New Roman" w:hAnsi="Times New Roman" w:cs="Times New Roman"/>
      <w:b/>
      <w:bCs/>
      <w:sz w:val="20"/>
      <w:szCs w:val="20"/>
    </w:rPr>
  </w:style>
  <w:style w:type="paragraph" w:styleId="BodyTextIndent">
    <w:name w:val="Body Text Indent"/>
    <w:basedOn w:val="Normal"/>
    <w:link w:val="BodyTextIndentChar"/>
    <w:rsid w:val="00BF14A3"/>
    <w:pPr>
      <w:spacing w:after="0" w:line="240" w:lineRule="auto"/>
      <w:ind w:firstLine="561"/>
      <w:jc w:val="both"/>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BF14A3"/>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divs>
    <w:div w:id="1565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ADD8-1441-4093-9CCE-C730AE1F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Windows User</cp:lastModifiedBy>
  <cp:revision>47</cp:revision>
  <cp:lastPrinted>2024-02-01T04:23:00Z</cp:lastPrinted>
  <dcterms:created xsi:type="dcterms:W3CDTF">2022-09-26T01:51:00Z</dcterms:created>
  <dcterms:modified xsi:type="dcterms:W3CDTF">2024-02-01T04:26:00Z</dcterms:modified>
</cp:coreProperties>
</file>